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1B58F" w14:textId="70E8DF4B" w:rsidR="00CB275A" w:rsidRPr="0084201C" w:rsidRDefault="001C438B" w:rsidP="00CB275A">
      <w:pPr>
        <w:pStyle w:val="NoSpacing"/>
        <w:jc w:val="center"/>
        <w:rPr>
          <w:b/>
          <w:sz w:val="44"/>
          <w:szCs w:val="44"/>
          <w:u w:val="single"/>
        </w:rPr>
      </w:pPr>
      <w:r w:rsidRPr="0084201C">
        <w:rPr>
          <w:b/>
          <w:sz w:val="44"/>
          <w:szCs w:val="44"/>
          <w:u w:val="single"/>
        </w:rPr>
        <w:t>The P</w:t>
      </w:r>
      <w:r w:rsidR="00611A23" w:rsidRPr="0084201C">
        <w:rPr>
          <w:b/>
          <w:sz w:val="44"/>
          <w:szCs w:val="44"/>
          <w:u w:val="single"/>
        </w:rPr>
        <w:t xml:space="preserve">otentials &amp; </w:t>
      </w:r>
      <w:r w:rsidR="00DC62BD" w:rsidRPr="0084201C">
        <w:rPr>
          <w:b/>
          <w:sz w:val="44"/>
          <w:szCs w:val="44"/>
          <w:u w:val="single"/>
        </w:rPr>
        <w:t>Maxwell</w:t>
      </w:r>
      <w:r w:rsidR="00611A23" w:rsidRPr="0084201C">
        <w:rPr>
          <w:b/>
          <w:sz w:val="44"/>
          <w:szCs w:val="44"/>
          <w:u w:val="single"/>
        </w:rPr>
        <w:t xml:space="preserve">’s </w:t>
      </w:r>
      <w:r w:rsidR="007E7D89">
        <w:rPr>
          <w:b/>
          <w:sz w:val="44"/>
          <w:szCs w:val="44"/>
          <w:u w:val="single"/>
        </w:rPr>
        <w:t>R</w:t>
      </w:r>
      <w:r w:rsidR="00611A23" w:rsidRPr="0084201C">
        <w:rPr>
          <w:b/>
          <w:sz w:val="44"/>
          <w:szCs w:val="44"/>
          <w:u w:val="single"/>
        </w:rPr>
        <w:t>elations</w:t>
      </w:r>
    </w:p>
    <w:p w14:paraId="219EDC35" w14:textId="11CA7A35" w:rsidR="00410902" w:rsidRDefault="00410902" w:rsidP="00CB275A">
      <w:pPr>
        <w:pStyle w:val="NoSpacing"/>
      </w:pPr>
    </w:p>
    <w:p w14:paraId="1FBF080A" w14:textId="77777777" w:rsidR="00DA49EB" w:rsidRDefault="00DA49EB" w:rsidP="00CB275A">
      <w:pPr>
        <w:pStyle w:val="NoSpacing"/>
      </w:pPr>
    </w:p>
    <w:p w14:paraId="583D7888" w14:textId="564E3B6B" w:rsidR="00410902" w:rsidRDefault="00363F92" w:rsidP="00410902">
      <w:pPr>
        <w:pStyle w:val="NoSpacing"/>
      </w:pPr>
      <w:r>
        <w:t xml:space="preserve">Now let’s go over some foundational mathematical work on equilibrium thermodynamic systems.  </w:t>
      </w:r>
      <w:r w:rsidR="007F3ABC">
        <w:t>To start,</w:t>
      </w:r>
      <w:r>
        <w:t xml:space="preserve"> we’re going to introduce </w:t>
      </w:r>
      <w:r w:rsidR="005273A4">
        <w:t>more functions to</w:t>
      </w:r>
      <w:r w:rsidR="00410902">
        <w:t xml:space="preserve"> consider, besides the entropy.</w:t>
      </w:r>
      <w:r w:rsidR="005273A4">
        <w:t xml:space="preserve"> </w:t>
      </w:r>
      <w:r w:rsidR="00C33B8F">
        <w:t xml:space="preserve"> </w:t>
      </w:r>
      <w:r w:rsidR="00410902">
        <w:t>The entropy, S, is a function of E</w:t>
      </w:r>
      <w:r w:rsidR="004A5457">
        <w:t>, X</w:t>
      </w:r>
      <w:r w:rsidR="00410902">
        <w:t xml:space="preserve">, N, </w:t>
      </w:r>
      <w:r w:rsidR="00410902">
        <w:rPr>
          <w:rFonts w:ascii="Calibri" w:hAnsi="Calibri"/>
        </w:rPr>
        <w:t>ψ</w:t>
      </w:r>
      <w:r w:rsidR="00410902">
        <w:t>.  Therefore the energy</w:t>
      </w:r>
      <w:r w:rsidR="00F7768A">
        <w:t xml:space="preserve"> (or </w:t>
      </w:r>
      <w:r w:rsidR="00044DAB">
        <w:t xml:space="preserve">more properly, if we have fields present, the </w:t>
      </w:r>
      <w:r w:rsidR="00044DAB" w:rsidRPr="00044DAB">
        <w:rPr>
          <w:i/>
        </w:rPr>
        <w:t>Hamiltonian</w:t>
      </w:r>
      <w:r w:rsidR="00F7768A">
        <w:t xml:space="preserve"> – see last file)</w:t>
      </w:r>
      <w:r w:rsidR="00410902">
        <w:t xml:space="preserve"> E</w:t>
      </w:r>
      <w:r w:rsidR="004A5457">
        <w:t>, is a function of S, X</w:t>
      </w:r>
      <w:r w:rsidR="00410902">
        <w:t xml:space="preserve">, N, </w:t>
      </w:r>
      <w:r w:rsidR="00410902">
        <w:rPr>
          <w:rFonts w:ascii="Calibri" w:hAnsi="Calibri"/>
        </w:rPr>
        <w:t>ψ</w:t>
      </w:r>
      <w:r w:rsidR="00410902">
        <w:t xml:space="preserve"> whose differential is given by dE = TdS – pdX + μdN + Md</w:t>
      </w:r>
      <w:r w:rsidR="00410902">
        <w:rPr>
          <w:rFonts w:ascii="Calibri" w:hAnsi="Calibri"/>
        </w:rPr>
        <w:t>ψ</w:t>
      </w:r>
      <w:r w:rsidR="00410902">
        <w:t xml:space="preserve">.  T, p, μ, and M are the conjugates of S, X, N, and </w:t>
      </w:r>
      <w:r w:rsidR="00410902">
        <w:rPr>
          <w:rFonts w:ascii="Calibri" w:hAnsi="Calibri"/>
        </w:rPr>
        <w:t>ψ</w:t>
      </w:r>
      <w:r w:rsidR="00410902">
        <w:t xml:space="preserve"> of course.  What if we wanted a function (for practical reason to be evinced shortly) which switched the roles of T and S, and/or p and X, </w:t>
      </w:r>
      <w:r w:rsidR="00410902">
        <w:rPr>
          <w:rFonts w:ascii="Calibri" w:hAnsi="Calibri"/>
        </w:rPr>
        <w:t>μ</w:t>
      </w:r>
      <w:r w:rsidR="00410902">
        <w:t xml:space="preserve"> and N, and/or M and </w:t>
      </w:r>
      <w:r w:rsidR="00410902">
        <w:rPr>
          <w:rFonts w:ascii="Calibri" w:hAnsi="Calibri"/>
        </w:rPr>
        <w:t>ψ</w:t>
      </w:r>
      <w:r w:rsidR="00410902">
        <w:t>.  We can easily create such a function.  For instance consider F = E – TS.  Its differential is dF = dE – d(TS) = TdS – pdX + μdN – TdS – SdT –  Md</w:t>
      </w:r>
      <w:r w:rsidR="00410902">
        <w:rPr>
          <w:rFonts w:ascii="Calibri" w:hAnsi="Calibri"/>
        </w:rPr>
        <w:t>ψ</w:t>
      </w:r>
      <w:r w:rsidR="00410902">
        <w:t xml:space="preserve"> = -SdT – pdX + μdN –  Md</w:t>
      </w:r>
      <w:r w:rsidR="00410902">
        <w:rPr>
          <w:rFonts w:ascii="Calibri" w:hAnsi="Calibri"/>
        </w:rPr>
        <w:t>ψ</w:t>
      </w:r>
      <w:r w:rsidR="00410902">
        <w:t xml:space="preserve"> .  So we see that it’s a function similar to E but where the roles of T and S are switched, since ∂E/∂S = T, but ∂F/∂T = (-)S.  In general, subtracting the product of a term and its conjugate from a function will switch the roles of the term and conjugate.  </w:t>
      </w:r>
      <w:r w:rsidR="009D1C4F">
        <w:t>Probably the main reason these potentials are useful is that, as we’ll see at some point, they are the functions which will be extremized (usually minimized), with their arguments held constant, as the substance approaches thermal equilibrium</w:t>
      </w:r>
      <w:r w:rsidR="00D92C95">
        <w:t xml:space="preserve"> (I guess see the chemical reactions file)</w:t>
      </w:r>
      <w:r w:rsidR="009D1C4F">
        <w:t xml:space="preserve">.  We already know entropy to be maximized when E, V, N, </w:t>
      </w:r>
      <w:r w:rsidR="009D1C4F">
        <w:rPr>
          <w:rFonts w:ascii="Calibri" w:hAnsi="Calibri" w:cs="Calibri"/>
        </w:rPr>
        <w:t>ψ</w:t>
      </w:r>
      <w:r w:rsidR="009D1C4F">
        <w:t xml:space="preserve"> are held fixed.  And F we’ll find to be maximized when T, V, N, </w:t>
      </w:r>
      <w:r w:rsidR="009D1C4F">
        <w:rPr>
          <w:rFonts w:ascii="Calibri" w:hAnsi="Calibri" w:cs="Calibri"/>
        </w:rPr>
        <w:t>ψ</w:t>
      </w:r>
      <w:r w:rsidR="009D1C4F">
        <w:t xml:space="preserve"> are held fixed.  And similarly for the other potentials.  </w:t>
      </w:r>
    </w:p>
    <w:p w14:paraId="4945CEE6" w14:textId="77777777" w:rsidR="00C33B8F" w:rsidRDefault="00C33B8F" w:rsidP="00CB275A">
      <w:pPr>
        <w:pStyle w:val="NoSpacing"/>
      </w:pPr>
    </w:p>
    <w:p w14:paraId="161F3110" w14:textId="77777777" w:rsidR="00363F92" w:rsidRPr="00363F92" w:rsidRDefault="00BA0C2B" w:rsidP="00CB275A">
      <w:pPr>
        <w:pStyle w:val="NoSpacing"/>
        <w:rPr>
          <w:b/>
          <w:sz w:val="24"/>
          <w:szCs w:val="24"/>
        </w:rPr>
      </w:pPr>
      <w:r>
        <w:rPr>
          <w:b/>
          <w:sz w:val="24"/>
          <w:szCs w:val="24"/>
        </w:rPr>
        <w:t xml:space="preserve">Common </w:t>
      </w:r>
      <w:r w:rsidR="00264B36">
        <w:rPr>
          <w:b/>
          <w:sz w:val="24"/>
          <w:szCs w:val="24"/>
        </w:rPr>
        <w:t>thermodynamic potentials</w:t>
      </w:r>
      <w:r w:rsidR="00410902">
        <w:rPr>
          <w:b/>
          <w:sz w:val="24"/>
          <w:szCs w:val="24"/>
        </w:rPr>
        <w:t xml:space="preserve"> </w:t>
      </w:r>
      <w:r w:rsidR="00C20E25">
        <w:rPr>
          <w:b/>
          <w:sz w:val="24"/>
          <w:szCs w:val="24"/>
        </w:rPr>
        <w:t>w/r to</w:t>
      </w:r>
      <w:r w:rsidR="00410902">
        <w:rPr>
          <w:b/>
          <w:sz w:val="24"/>
          <w:szCs w:val="24"/>
        </w:rPr>
        <w:t xml:space="preserve"> the internal energy</w:t>
      </w:r>
    </w:p>
    <w:p w14:paraId="45A9EEAE" w14:textId="77777777" w:rsidR="009904FE" w:rsidRDefault="00C20E25" w:rsidP="00CB275A">
      <w:pPr>
        <w:pStyle w:val="NoSpacing"/>
      </w:pPr>
      <w:r>
        <w:t>To that end</w:t>
      </w:r>
      <w:r w:rsidR="00F328C7">
        <w:t xml:space="preserve">, consider the common functions.  </w:t>
      </w:r>
      <w:r>
        <w:t xml:space="preserve">I will, for the sake of discussion assume that only V is a given X variable.  Later we’ll consider what changes if we add </w:t>
      </w:r>
      <w:r w:rsidRPr="002C2E00">
        <w:rPr>
          <w:b/>
        </w:rPr>
        <w:t>X</w:t>
      </w:r>
      <w:r>
        <w:t xml:space="preserve"> = </w:t>
      </w:r>
      <w:r w:rsidRPr="002C2E00">
        <w:rPr>
          <w:b/>
        </w:rPr>
        <w:t>P</w:t>
      </w:r>
      <w:r>
        <w:t xml:space="preserve">, </w:t>
      </w:r>
      <w:r w:rsidRPr="002C2E00">
        <w:rPr>
          <w:b/>
        </w:rPr>
        <w:t>L</w:t>
      </w:r>
      <w:r>
        <w:t xml:space="preserve"> back in as possibilities.  Also, I’ll assume that the field is zero, as is commonly done in the introductory case</w:t>
      </w:r>
      <w:r w:rsidR="00F328C7">
        <w:t>.  S</w:t>
      </w:r>
      <w:r>
        <w:t xml:space="preserve">o </w:t>
      </w:r>
      <w:r w:rsidR="002A7098">
        <w:t xml:space="preserve">for now </w:t>
      </w:r>
      <w:r>
        <w:t>th</w:t>
      </w:r>
      <w:r w:rsidR="00F328C7">
        <w:t>en</w:t>
      </w:r>
      <w:r w:rsidR="002A7098">
        <w:t>,</w:t>
      </w:r>
      <w:r>
        <w:t xml:space="preserve"> E = U, the internal energy in the absence of fields.  </w:t>
      </w:r>
      <w:r w:rsidR="00677F60">
        <w:t xml:space="preserve">I’ll </w:t>
      </w:r>
      <w:r w:rsidR="002A7098">
        <w:t xml:space="preserve">also </w:t>
      </w:r>
      <w:r w:rsidR="00677F60">
        <w:t xml:space="preserve">assume only one species of particle. </w:t>
      </w:r>
      <w:r w:rsidR="00F328C7">
        <w:t xml:space="preserve"> </w:t>
      </w:r>
    </w:p>
    <w:p w14:paraId="23366812" w14:textId="77777777" w:rsidR="00C20E25" w:rsidRDefault="00C20E25" w:rsidP="00CB275A">
      <w:pPr>
        <w:pStyle w:val="NoSpacing"/>
      </w:pPr>
    </w:p>
    <w:p w14:paraId="794352BA" w14:textId="77777777" w:rsidR="001C438B" w:rsidRDefault="00F328C7" w:rsidP="00F2692A">
      <w:pPr>
        <w:pStyle w:val="NoSpacing"/>
      </w:pPr>
      <w:r w:rsidRPr="001C438B">
        <w:rPr>
          <w:position w:val="-64"/>
        </w:rPr>
        <w:object w:dxaOrig="5300" w:dyaOrig="1400" w14:anchorId="1B311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70.2pt" o:ole="" filled="t" fillcolor="#cfc">
            <v:imagedata r:id="rId4" o:title=""/>
          </v:shape>
          <o:OLEObject Type="Embed" ProgID="Equation.DSMT4" ShapeID="_x0000_i1025" DrawAspect="Content" ObjectID="_1828352503" r:id="rId5"/>
        </w:object>
      </w:r>
    </w:p>
    <w:p w14:paraId="26C9A1C2" w14:textId="77777777" w:rsidR="001C438B" w:rsidRDefault="001C438B" w:rsidP="00F2692A">
      <w:pPr>
        <w:pStyle w:val="NoSpacing"/>
      </w:pPr>
    </w:p>
    <w:p w14:paraId="204F5071" w14:textId="1C89F0D9" w:rsidR="007F1A30" w:rsidRDefault="000640E7" w:rsidP="00F2692A">
      <w:pPr>
        <w:pStyle w:val="NoSpacing"/>
      </w:pPr>
      <w:r>
        <w:t xml:space="preserve">Might note that it appears these functions are continuous everywhere – even across phase boundaries.  For instance, S(U,V,N) is continuous everywhere because as increase E from liquid to gas, say, S is always increasing.  And apropos, F = U – TS, we have thes same, as increase T infinitesimally between liquid and gas boundary, we’ll have </w:t>
      </w:r>
      <w:r>
        <w:rPr>
          <w:rFonts w:ascii="Calibri" w:hAnsi="Calibri" w:cs="Calibri"/>
        </w:rPr>
        <w:t>Δ</w:t>
      </w:r>
      <w:r>
        <w:t xml:space="preserve">U = L, and </w:t>
      </w:r>
      <w:r>
        <w:rPr>
          <w:rFonts w:ascii="Calibri" w:hAnsi="Calibri" w:cs="Calibri"/>
        </w:rPr>
        <w:t>Δ</w:t>
      </w:r>
      <w:r>
        <w:t xml:space="preserve">S = L/T.  And so these cancel, and F is continuous.  </w:t>
      </w:r>
      <w:r w:rsidR="00CC09EF">
        <w:t>Let’s consider the dif</w:t>
      </w:r>
      <w:r w:rsidR="00F2692A">
        <w:t xml:space="preserve">ferentials of these potentials.  </w:t>
      </w:r>
      <w:r w:rsidR="007F1A30">
        <w:t>Let’s consider H:</w:t>
      </w:r>
    </w:p>
    <w:p w14:paraId="1DCDC509" w14:textId="77777777" w:rsidR="007F1A30" w:rsidRDefault="007F1A30" w:rsidP="00F2692A">
      <w:pPr>
        <w:pStyle w:val="NoSpacing"/>
      </w:pPr>
    </w:p>
    <w:p w14:paraId="7A0CB6C5" w14:textId="77777777" w:rsidR="007F1A30" w:rsidRDefault="002C2E00" w:rsidP="00F2692A">
      <w:pPr>
        <w:pStyle w:val="NoSpacing"/>
      </w:pPr>
      <w:r w:rsidRPr="007F1A30">
        <w:rPr>
          <w:position w:val="-46"/>
        </w:rPr>
        <w:object w:dxaOrig="3600" w:dyaOrig="1040" w14:anchorId="46816D5F">
          <v:shape id="_x0000_i1026" type="#_x0000_t75" style="width:180.6pt;height:52.2pt" o:ole="">
            <v:imagedata r:id="rId6" o:title=""/>
          </v:shape>
          <o:OLEObject Type="Embed" ProgID="Equation.DSMT4" ShapeID="_x0000_i1026" DrawAspect="Content" ObjectID="_1828352504" r:id="rId7"/>
        </w:object>
      </w:r>
    </w:p>
    <w:p w14:paraId="54CC8EDD" w14:textId="77777777" w:rsidR="007F1A30" w:rsidRDefault="007F1A30" w:rsidP="00F2692A">
      <w:pPr>
        <w:pStyle w:val="NoSpacing"/>
      </w:pPr>
    </w:p>
    <w:p w14:paraId="46919252" w14:textId="77777777" w:rsidR="00CC09EF" w:rsidRDefault="007F1A30" w:rsidP="00F2692A">
      <w:pPr>
        <w:pStyle w:val="NoSpacing"/>
      </w:pPr>
      <w:r>
        <w:t>and so we see that</w:t>
      </w:r>
      <w:r w:rsidR="00233464">
        <w:t xml:space="preserve"> it is a ‘natural’ function of S</w:t>
      </w:r>
      <w:r>
        <w:t xml:space="preserve">, p, N.  </w:t>
      </w:r>
      <w:r w:rsidR="00F2692A">
        <w:t>L</w:t>
      </w:r>
      <w:r w:rsidR="00CC09EF">
        <w:t>et’s consider F:</w:t>
      </w:r>
    </w:p>
    <w:p w14:paraId="59A72C0E" w14:textId="77777777" w:rsidR="00CC09EF" w:rsidRDefault="00CC09EF" w:rsidP="00CB275A">
      <w:pPr>
        <w:pStyle w:val="NoSpacing"/>
      </w:pPr>
    </w:p>
    <w:p w14:paraId="7D51EDDF" w14:textId="77777777" w:rsidR="00CC09EF" w:rsidRDefault="002C2E00" w:rsidP="00CB275A">
      <w:pPr>
        <w:pStyle w:val="NoSpacing"/>
      </w:pPr>
      <w:r w:rsidRPr="007F1A30">
        <w:rPr>
          <w:position w:val="-46"/>
        </w:rPr>
        <w:object w:dxaOrig="3560" w:dyaOrig="1040" w14:anchorId="6E4DB711">
          <v:shape id="_x0000_i1027" type="#_x0000_t75" style="width:178.2pt;height:52.2pt" o:ole="">
            <v:imagedata r:id="rId8" o:title=""/>
          </v:shape>
          <o:OLEObject Type="Embed" ProgID="Equation.DSMT4" ShapeID="_x0000_i1027" DrawAspect="Content" ObjectID="_1828352505" r:id="rId9"/>
        </w:object>
      </w:r>
    </w:p>
    <w:p w14:paraId="4B1F8D94" w14:textId="77777777" w:rsidR="00CC09EF" w:rsidRDefault="00CC09EF" w:rsidP="00CB275A">
      <w:pPr>
        <w:pStyle w:val="NoSpacing"/>
      </w:pPr>
    </w:p>
    <w:p w14:paraId="1487537D" w14:textId="77777777" w:rsidR="00CC09EF" w:rsidRDefault="007F1A30" w:rsidP="00CC09EF">
      <w:pPr>
        <w:pStyle w:val="NoSpacing"/>
      </w:pPr>
      <w:r>
        <w:t xml:space="preserve">and as we saw this means it is a natural function of T, V, N.  </w:t>
      </w:r>
      <w:r w:rsidR="00CC09EF">
        <w:t>Now let’s consider G:</w:t>
      </w:r>
    </w:p>
    <w:p w14:paraId="269AAB64" w14:textId="77777777" w:rsidR="00CC09EF" w:rsidRDefault="00CC09EF" w:rsidP="00CB275A">
      <w:pPr>
        <w:pStyle w:val="NoSpacing"/>
      </w:pPr>
    </w:p>
    <w:p w14:paraId="16ADF206" w14:textId="77777777" w:rsidR="00CC09EF" w:rsidRDefault="002C2E00" w:rsidP="00CC09EF">
      <w:pPr>
        <w:pStyle w:val="NoSpacing"/>
        <w:tabs>
          <w:tab w:val="left" w:pos="1410"/>
        </w:tabs>
      </w:pPr>
      <w:r w:rsidRPr="007F1A30">
        <w:rPr>
          <w:position w:val="-46"/>
        </w:rPr>
        <w:object w:dxaOrig="3760" w:dyaOrig="1040" w14:anchorId="3674F40C">
          <v:shape id="_x0000_i1028" type="#_x0000_t75" style="width:187.8pt;height:52.2pt" o:ole="">
            <v:imagedata r:id="rId10" o:title=""/>
          </v:shape>
          <o:OLEObject Type="Embed" ProgID="Equation.DSMT4" ShapeID="_x0000_i1028" DrawAspect="Content" ObjectID="_1828352506" r:id="rId11"/>
        </w:object>
      </w:r>
      <w:r w:rsidR="00CC09EF">
        <w:tab/>
      </w:r>
    </w:p>
    <w:p w14:paraId="2A2A89BA" w14:textId="77777777" w:rsidR="00CC09EF" w:rsidRDefault="00CC09EF" w:rsidP="00CB275A">
      <w:pPr>
        <w:pStyle w:val="NoSpacing"/>
      </w:pPr>
    </w:p>
    <w:p w14:paraId="3CF26B3A" w14:textId="77777777" w:rsidR="00CC09EF" w:rsidRDefault="007F1A30" w:rsidP="00CB275A">
      <w:pPr>
        <w:pStyle w:val="NoSpacing"/>
      </w:pPr>
      <w:r>
        <w:t xml:space="preserve">So it is a natural function of T, p, N.  </w:t>
      </w:r>
      <w:r w:rsidR="00CC09EF">
        <w:t>And last we’ll consider L:</w:t>
      </w:r>
    </w:p>
    <w:p w14:paraId="3B0874ED" w14:textId="77777777" w:rsidR="00CC09EF" w:rsidRDefault="00CC09EF" w:rsidP="00CB275A">
      <w:pPr>
        <w:pStyle w:val="NoSpacing"/>
      </w:pPr>
    </w:p>
    <w:p w14:paraId="4E7A6E4E" w14:textId="77777777" w:rsidR="00CC09EF" w:rsidRDefault="002C2E00" w:rsidP="00CB275A">
      <w:pPr>
        <w:pStyle w:val="NoSpacing"/>
      </w:pPr>
      <w:r w:rsidRPr="007F1A30">
        <w:rPr>
          <w:position w:val="-46"/>
        </w:rPr>
        <w:object w:dxaOrig="3820" w:dyaOrig="1040" w14:anchorId="3FC3475A">
          <v:shape id="_x0000_i1029" type="#_x0000_t75" style="width:191.4pt;height:52.2pt" o:ole="">
            <v:imagedata r:id="rId12" o:title=""/>
          </v:shape>
          <o:OLEObject Type="Embed" ProgID="Equation.DSMT4" ShapeID="_x0000_i1029" DrawAspect="Content" ObjectID="_1828352507" r:id="rId13"/>
        </w:object>
      </w:r>
    </w:p>
    <w:p w14:paraId="49E687BE" w14:textId="77777777" w:rsidR="007F1A30" w:rsidRDefault="007F1A30" w:rsidP="00CB275A">
      <w:pPr>
        <w:pStyle w:val="NoSpacing"/>
      </w:pPr>
    </w:p>
    <w:p w14:paraId="2BF262F6" w14:textId="77777777" w:rsidR="00983CD8" w:rsidRDefault="007F1A30" w:rsidP="00C367AF">
      <w:pPr>
        <w:pStyle w:val="NoSpacing"/>
      </w:pPr>
      <w:r>
        <w:t xml:space="preserve">and so it is a natural function of T, V, μ.  </w:t>
      </w:r>
      <w:r w:rsidR="00983CD8">
        <w:t xml:space="preserve">These potentials are worth memorizing because they show up a lot.  I wouldn’t bother memorizing their differentials, since it follows from their definitions.  </w:t>
      </w:r>
      <w:r w:rsidR="00C367AF">
        <w:t xml:space="preserve">And of course the differentials and equality of cross partials follow.  These are called </w:t>
      </w:r>
      <w:r w:rsidR="00C367AF" w:rsidRPr="00C367AF">
        <w:rPr>
          <w:i/>
        </w:rPr>
        <w:t>Maxwell’s relations</w:t>
      </w:r>
      <w:r w:rsidR="00C367AF">
        <w:t xml:space="preserve">.  </w:t>
      </w:r>
    </w:p>
    <w:p w14:paraId="0CCB302B" w14:textId="77777777" w:rsidR="00264B36" w:rsidRDefault="00264B36" w:rsidP="00CB275A">
      <w:pPr>
        <w:pStyle w:val="NoSpacing"/>
      </w:pPr>
    </w:p>
    <w:p w14:paraId="6A0388F5" w14:textId="77777777" w:rsidR="00363F92" w:rsidRPr="00363F92" w:rsidRDefault="00363F92" w:rsidP="00CB275A">
      <w:pPr>
        <w:pStyle w:val="NoSpacing"/>
        <w:rPr>
          <w:b/>
          <w:sz w:val="24"/>
          <w:szCs w:val="24"/>
        </w:rPr>
      </w:pPr>
      <w:r w:rsidRPr="00363F92">
        <w:rPr>
          <w:b/>
          <w:sz w:val="24"/>
          <w:szCs w:val="24"/>
        </w:rPr>
        <w:t>Scaling relations</w:t>
      </w:r>
      <w:r w:rsidR="00410902">
        <w:rPr>
          <w:b/>
          <w:sz w:val="24"/>
          <w:szCs w:val="24"/>
        </w:rPr>
        <w:t xml:space="preserve"> for the </w:t>
      </w:r>
      <w:r w:rsidR="00C20E25">
        <w:rPr>
          <w:b/>
          <w:sz w:val="24"/>
          <w:szCs w:val="24"/>
        </w:rPr>
        <w:t>potentials</w:t>
      </w:r>
    </w:p>
    <w:p w14:paraId="24AA06B5" w14:textId="77777777" w:rsidR="005970A2" w:rsidRPr="005970A2" w:rsidRDefault="00363F92" w:rsidP="005970A2">
      <w:pPr>
        <w:pStyle w:val="NoSpacing"/>
      </w:pPr>
      <w:r>
        <w:t xml:space="preserve">For </w:t>
      </w:r>
      <w:r w:rsidR="005970A2">
        <w:t>a given system</w:t>
      </w:r>
      <w:r>
        <w:t xml:space="preserve">, when you increase </w:t>
      </w:r>
      <w:r w:rsidR="005273A4">
        <w:t>its</w:t>
      </w:r>
      <w:r>
        <w:t xml:space="preserve"> size</w:t>
      </w:r>
      <w:r w:rsidR="0021597C">
        <w:t xml:space="preserve"> (volume and number of particles)</w:t>
      </w:r>
      <w:r>
        <w:t xml:space="preserve"> by some factor b, </w:t>
      </w:r>
      <w:r w:rsidR="005970A2">
        <w:t xml:space="preserve">a </w:t>
      </w:r>
      <w:r w:rsidR="005273A4">
        <w:t xml:space="preserve">so-called </w:t>
      </w:r>
      <w:r w:rsidR="005273A4" w:rsidRPr="005273A4">
        <w:rPr>
          <w:i/>
        </w:rPr>
        <w:t>extensive</w:t>
      </w:r>
      <w:r w:rsidR="005970A2">
        <w:t xml:space="preserve"> quantity will </w:t>
      </w:r>
      <w:r>
        <w:t>also increase by this factor</w:t>
      </w:r>
      <w:r w:rsidR="005273A4">
        <w:t xml:space="preserve">, while a so-called </w:t>
      </w:r>
      <w:r w:rsidR="005273A4" w:rsidRPr="005273A4">
        <w:rPr>
          <w:i/>
        </w:rPr>
        <w:t>intensive</w:t>
      </w:r>
      <w:r w:rsidR="005273A4">
        <w:t xml:space="preserve"> quantity would not change at all</w:t>
      </w:r>
      <w:r>
        <w:t xml:space="preserve">.  </w:t>
      </w:r>
      <w:r w:rsidR="005970A2">
        <w:t>For instance consider the entropy of a homogeneous system</w:t>
      </w:r>
      <w:r w:rsidR="005844C0">
        <w:t xml:space="preserve"> (note even multi-phase substances can be considered homogeneous for these purposes I believe)</w:t>
      </w:r>
      <w:r w:rsidR="005970A2">
        <w:t>.  Recall in the previous lecture when we put together two boxes of particles with the same entropy (per particle) and same energy (per particle).  The total entropy in this case was S</w:t>
      </w:r>
      <w:r w:rsidR="005970A2">
        <w:rPr>
          <w:vertAlign w:val="subscript"/>
        </w:rPr>
        <w:t>1</w:t>
      </w:r>
      <w:r w:rsidR="005970A2">
        <w:t xml:space="preserve"> + S</w:t>
      </w:r>
      <w:r w:rsidR="005970A2">
        <w:rPr>
          <w:vertAlign w:val="subscript"/>
        </w:rPr>
        <w:t>2</w:t>
      </w:r>
      <w:r w:rsidR="005970A2">
        <w:t xml:space="preserve">.  </w:t>
      </w:r>
    </w:p>
    <w:p w14:paraId="29D01038" w14:textId="77777777" w:rsidR="005970A2" w:rsidRDefault="005970A2" w:rsidP="00363F92">
      <w:pPr>
        <w:pStyle w:val="NoSpacing"/>
      </w:pPr>
    </w:p>
    <w:p w14:paraId="2E0AEC3E" w14:textId="77777777" w:rsidR="005970A2" w:rsidRDefault="005970A2" w:rsidP="00363F92">
      <w:pPr>
        <w:pStyle w:val="NoSpacing"/>
      </w:pPr>
      <w:r>
        <w:object w:dxaOrig="2835" w:dyaOrig="1455" w14:anchorId="41951D1D">
          <v:shape id="_x0000_i1030" type="#_x0000_t75" style="width:142.2pt;height:72.6pt" o:ole="">
            <v:imagedata r:id="rId14" o:title=""/>
          </v:shape>
          <o:OLEObject Type="Embed" ProgID="PBrush" ShapeID="_x0000_i1030" DrawAspect="Content" ObjectID="_1828352508" r:id="rId15"/>
        </w:object>
      </w:r>
    </w:p>
    <w:p w14:paraId="7415CD54" w14:textId="77777777" w:rsidR="005970A2" w:rsidRDefault="005970A2" w:rsidP="00363F92">
      <w:pPr>
        <w:pStyle w:val="NoSpacing"/>
      </w:pPr>
    </w:p>
    <w:p w14:paraId="0373024F" w14:textId="77777777" w:rsidR="005970A2" w:rsidRDefault="005970A2" w:rsidP="005970A2">
      <w:pPr>
        <w:pStyle w:val="NoSpacing"/>
      </w:pPr>
      <w:r>
        <w:t>And then we removed the partition.  And still the entropy was S</w:t>
      </w:r>
      <w:r>
        <w:rPr>
          <w:vertAlign w:val="subscript"/>
        </w:rPr>
        <w:t>1</w:t>
      </w:r>
      <w:r>
        <w:t xml:space="preserve"> + S</w:t>
      </w:r>
      <w:r>
        <w:rPr>
          <w:vertAlign w:val="subscript"/>
        </w:rPr>
        <w:t>2</w:t>
      </w:r>
      <w:r>
        <w:t xml:space="preserve"> b/c the system was indistinguishable from before.  So in this way we see that starting with a box of particles with entropy S</w:t>
      </w:r>
      <w:r>
        <w:rPr>
          <w:vertAlign w:val="subscript"/>
        </w:rPr>
        <w:t>1</w:t>
      </w:r>
      <w:r>
        <w:t>, if we add to it the same box, the entropy would be S</w:t>
      </w:r>
      <w:r>
        <w:rPr>
          <w:vertAlign w:val="subscript"/>
        </w:rPr>
        <w:t>1</w:t>
      </w:r>
      <w:r>
        <w:t xml:space="preserve"> + S</w:t>
      </w:r>
      <w:r>
        <w:rPr>
          <w:vertAlign w:val="subscript"/>
        </w:rPr>
        <w:t>1</w:t>
      </w:r>
      <w:r>
        <w:t xml:space="preserve"> = 2S</w:t>
      </w:r>
      <w:r>
        <w:rPr>
          <w:vertAlign w:val="subscript"/>
        </w:rPr>
        <w:t>1</w:t>
      </w:r>
      <w:r>
        <w:t>.  And if we add three such boxes, the total entropy would be 3S</w:t>
      </w:r>
      <w:r>
        <w:rPr>
          <w:vertAlign w:val="subscript"/>
        </w:rPr>
        <w:t>1</w:t>
      </w:r>
      <w:r>
        <w:t xml:space="preserve">.  So generally, if we increase the size of a homogenous system by b, its entropy will increase by the same factor.  So </w:t>
      </w:r>
      <w:r w:rsidR="009350C2">
        <w:t xml:space="preserve">generally, the entropy of a homogeneous system is an extensive quantity.  </w:t>
      </w:r>
    </w:p>
    <w:p w14:paraId="6E2C4EAA" w14:textId="77777777" w:rsidR="005970A2" w:rsidRDefault="005970A2" w:rsidP="00363F92">
      <w:pPr>
        <w:pStyle w:val="NoSpacing"/>
      </w:pPr>
    </w:p>
    <w:p w14:paraId="34D2B1EA" w14:textId="77777777" w:rsidR="00363F92" w:rsidRDefault="005273A4" w:rsidP="00363F92">
      <w:pPr>
        <w:pStyle w:val="NoSpacing"/>
      </w:pPr>
      <w:r>
        <w:t>What about energy?</w:t>
      </w:r>
      <w:r w:rsidR="009350C2">
        <w:t xml:space="preserve"> </w:t>
      </w:r>
      <w:r w:rsidR="00363F92">
        <w:t xml:space="preserve"> </w:t>
      </w:r>
      <w:r w:rsidR="009350C2">
        <w:t xml:space="preserve">For </w:t>
      </w:r>
      <w:r w:rsidR="00363F92">
        <w:t xml:space="preserve">example consider a non-interacting system of particles.  If all particles have only KE, then if you increase the system size by a factor b, and thereby increasing the volume and number of particles by a factor b, you will thereby increase the energy by a factor of b.  </w:t>
      </w:r>
      <w:r w:rsidR="0021597C">
        <w:t xml:space="preserve">So such a system would be extensive.  </w:t>
      </w:r>
      <w:r w:rsidR="00363F92">
        <w:t xml:space="preserve">Suppose there is an external field, </w:t>
      </w:r>
      <w:r w:rsidR="00363F92" w:rsidRPr="00363F92">
        <w:rPr>
          <w:b/>
        </w:rPr>
        <w:t>g</w:t>
      </w:r>
      <w:r w:rsidR="00363F92">
        <w:t>, resulting in a potential energy Mgy</w:t>
      </w:r>
      <w:r w:rsidR="0021597C">
        <w:rPr>
          <w:vertAlign w:val="subscript"/>
        </w:rPr>
        <w:t>cm</w:t>
      </w:r>
      <w:r w:rsidR="00363F92">
        <w:t xml:space="preserve">.  If you </w:t>
      </w:r>
      <w:r w:rsidR="00363F92">
        <w:lastRenderedPageBreak/>
        <w:t xml:space="preserve">increase </w:t>
      </w:r>
      <w:r w:rsidR="002A7098">
        <w:t>wid</w:t>
      </w:r>
      <w:r w:rsidR="0021597C">
        <w:t xml:space="preserve">thwise </w:t>
      </w:r>
      <w:r w:rsidR="00363F92">
        <w:t>the size of the system by a factor b, then you will increase its mass by this factor</w:t>
      </w:r>
      <w:r w:rsidR="0021597C">
        <w:t xml:space="preserve"> w/o changing y</w:t>
      </w:r>
      <w:r w:rsidR="0021597C">
        <w:rPr>
          <w:vertAlign w:val="subscript"/>
        </w:rPr>
        <w:t>cm</w:t>
      </w:r>
      <w:r w:rsidR="00363F92">
        <w:t xml:space="preserve"> and so the total potential energy will increase by </w:t>
      </w:r>
      <w:r w:rsidR="0021597C">
        <w:t>b.  If you increase height</w:t>
      </w:r>
      <w:r w:rsidR="006C27BE">
        <w:t>-</w:t>
      </w:r>
      <w:r w:rsidR="0021597C">
        <w:t>wise the size of the system, then you would increase M by factor b, but also change y</w:t>
      </w:r>
      <w:r w:rsidR="0021597C">
        <w:rPr>
          <w:vertAlign w:val="subscript"/>
        </w:rPr>
        <w:t>cm</w:t>
      </w:r>
      <w:r w:rsidR="0021597C">
        <w:t xml:space="preserve"> by a factor of b.  And so the energy would actually increase by a factor of b</w:t>
      </w:r>
      <w:r w:rsidR="0021597C">
        <w:rPr>
          <w:vertAlign w:val="superscript"/>
        </w:rPr>
        <w:t>2</w:t>
      </w:r>
      <w:r w:rsidR="0021597C">
        <w:t xml:space="preserve"> in this case.  So such a system wouldn’t be considered extensive.  Now consider inter-particle interactions.  </w:t>
      </w:r>
      <w:r w:rsidR="00363F92">
        <w:t>For example, consider a system in which the particles interact via predominantly short range force</w:t>
      </w:r>
      <w:r w:rsidR="002C2E00">
        <w:t xml:space="preserve">s, described by some potential </w:t>
      </w:r>
      <w:r w:rsidR="002C2E00">
        <w:rPr>
          <w:rFonts w:ascii="Calibri" w:hAnsi="Calibri"/>
        </w:rPr>
        <w:t>Φ</w:t>
      </w:r>
      <w:r w:rsidR="00363F92">
        <w:t>(</w:t>
      </w:r>
      <w:r w:rsidR="00363F92" w:rsidRPr="00450C21">
        <w:rPr>
          <w:b/>
        </w:rPr>
        <w:t>r</w:t>
      </w:r>
      <w:r w:rsidR="00363F92">
        <w:t>) = 1/r</w:t>
      </w:r>
      <w:r w:rsidR="00363F92">
        <w:rPr>
          <w:vertAlign w:val="superscript"/>
        </w:rPr>
        <w:t>n</w:t>
      </w:r>
      <w:r w:rsidR="00363F92">
        <w:t>.  The potential energy between two particles in the system would be:</w:t>
      </w:r>
    </w:p>
    <w:p w14:paraId="1200360D" w14:textId="77777777" w:rsidR="00363F92" w:rsidRDefault="00363F92" w:rsidP="00363F92">
      <w:pPr>
        <w:pStyle w:val="NoSpacing"/>
      </w:pPr>
    </w:p>
    <w:p w14:paraId="2D26549C" w14:textId="77777777" w:rsidR="00363F92" w:rsidRDefault="002C2E00" w:rsidP="00363F92">
      <w:pPr>
        <w:pStyle w:val="NoSpacing"/>
      </w:pPr>
      <w:r w:rsidRPr="00450C21">
        <w:rPr>
          <w:position w:val="-28"/>
        </w:rPr>
        <w:object w:dxaOrig="2320" w:dyaOrig="700" w14:anchorId="108ABE13">
          <v:shape id="_x0000_i1031" type="#_x0000_t75" style="width:115.8pt;height:36pt" o:ole="">
            <v:imagedata r:id="rId16" o:title=""/>
          </v:shape>
          <o:OLEObject Type="Embed" ProgID="Equation.DSMT4" ShapeID="_x0000_i1031" DrawAspect="Content" ObjectID="_1828352509" r:id="rId17"/>
        </w:object>
      </w:r>
    </w:p>
    <w:p w14:paraId="3288ADE1" w14:textId="77777777" w:rsidR="00363F92" w:rsidRDefault="00363F92" w:rsidP="00363F92">
      <w:pPr>
        <w:pStyle w:val="NoSpacing"/>
      </w:pPr>
    </w:p>
    <w:p w14:paraId="408355F9" w14:textId="77777777" w:rsidR="00363F92" w:rsidRDefault="00363F92" w:rsidP="00363F92">
      <w:pPr>
        <w:pStyle w:val="NoSpacing"/>
      </w:pPr>
      <w:r>
        <w:t>Summing over all pairs, we get,</w:t>
      </w:r>
    </w:p>
    <w:p w14:paraId="09860501" w14:textId="77777777" w:rsidR="00363F92" w:rsidRDefault="00363F92" w:rsidP="00363F92">
      <w:pPr>
        <w:pStyle w:val="NoSpacing"/>
      </w:pPr>
    </w:p>
    <w:p w14:paraId="757ABF24" w14:textId="77777777" w:rsidR="00363F92" w:rsidRDefault="002C2E00" w:rsidP="006C27BE">
      <w:pPr>
        <w:pStyle w:val="NoSpacing"/>
      </w:pPr>
      <w:r w:rsidRPr="00450C21">
        <w:rPr>
          <w:position w:val="-28"/>
        </w:rPr>
        <w:object w:dxaOrig="2520" w:dyaOrig="700" w14:anchorId="35AA9EE4">
          <v:shape id="_x0000_i1032" type="#_x0000_t75" style="width:127.8pt;height:36pt" o:ole="">
            <v:imagedata r:id="rId18" o:title=""/>
          </v:shape>
          <o:OLEObject Type="Embed" ProgID="Equation.DSMT4" ShapeID="_x0000_i1032" DrawAspect="Content" ObjectID="_1828352510" r:id="rId19"/>
        </w:object>
      </w:r>
    </w:p>
    <w:p w14:paraId="0103C8BC" w14:textId="77777777" w:rsidR="006C27BE" w:rsidRDefault="006C27BE" w:rsidP="006C27BE">
      <w:pPr>
        <w:pStyle w:val="NoSpacing"/>
      </w:pPr>
    </w:p>
    <w:p w14:paraId="09388321" w14:textId="77777777" w:rsidR="00363F92" w:rsidRDefault="00363F92" w:rsidP="006C27BE">
      <w:pPr>
        <w:pStyle w:val="NoSpacing"/>
      </w:pPr>
      <w:r>
        <w:t>where the integral proceeds over the volume of the particles are contained in.  Then let's assume uniform density, as usually prevails, and change variables to center of mass coordinates:</w:t>
      </w:r>
    </w:p>
    <w:p w14:paraId="580B509F" w14:textId="77777777" w:rsidR="00363F92" w:rsidRDefault="00363F92" w:rsidP="00363F92"/>
    <w:p w14:paraId="4520BB9D" w14:textId="77777777" w:rsidR="00363F92" w:rsidRDefault="002C2E00" w:rsidP="0021597C">
      <w:pPr>
        <w:pStyle w:val="NoSpacing"/>
      </w:pPr>
      <w:r w:rsidRPr="00671F49">
        <w:rPr>
          <w:position w:val="-106"/>
        </w:rPr>
        <w:object w:dxaOrig="8320" w:dyaOrig="2200" w14:anchorId="6D9E6F4F">
          <v:shape id="_x0000_i1033" type="#_x0000_t75" style="width:417pt;height:109.8pt" o:ole="">
            <v:imagedata r:id="rId20" o:title=""/>
          </v:shape>
          <o:OLEObject Type="Embed" ProgID="Equation.DSMT4" ShapeID="_x0000_i1033" DrawAspect="Content" ObjectID="_1828352511" r:id="rId21"/>
        </w:object>
      </w:r>
    </w:p>
    <w:p w14:paraId="13CA6216" w14:textId="77777777" w:rsidR="0021597C" w:rsidRDefault="0021597C" w:rsidP="0021597C">
      <w:pPr>
        <w:pStyle w:val="NoSpacing"/>
      </w:pPr>
    </w:p>
    <w:p w14:paraId="5621969F" w14:textId="77777777" w:rsidR="00363F92" w:rsidRDefault="00363F92" w:rsidP="0021597C">
      <w:pPr>
        <w:pStyle w:val="NoSpacing"/>
      </w:pPr>
      <w:r>
        <w:t>So now see that if we're dealing with the electric force, where n = 1, we will end up with a factor of R</w:t>
      </w:r>
      <w:r>
        <w:rPr>
          <w:vertAlign w:val="superscript"/>
        </w:rPr>
        <w:t>2</w:t>
      </w:r>
      <w:r>
        <w:t xml:space="preserve"> from the integral.  In this case the potential energy is not extensive since increasing the system size (N → bN, </w:t>
      </w:r>
      <w:r w:rsidR="0021597C">
        <w:t>V</w:t>
      </w:r>
      <w:r>
        <w:t xml:space="preserve"> → bV, R → b</w:t>
      </w:r>
      <w:r>
        <w:rPr>
          <w:vertAlign w:val="superscript"/>
        </w:rPr>
        <w:t>1/3</w:t>
      </w:r>
      <w:r>
        <w:t>R) will change the energy by a factor of b</w:t>
      </w:r>
      <w:r>
        <w:rPr>
          <w:vertAlign w:val="superscript"/>
        </w:rPr>
        <w:t>5/3</w:t>
      </w:r>
      <w:r>
        <w:t>.  But usually in thermodynamics we are not dealing with a ball of charge.  Rather we are dealing with neutral substances whose interactions fall off faster.  For instance, the Van der Waals potential energy goes as 1/r</w:t>
      </w:r>
      <w:r>
        <w:rPr>
          <w:vertAlign w:val="superscript"/>
        </w:rPr>
        <w:t>6</w:t>
      </w:r>
      <w:r>
        <w:t>, and also has a short range repulsion so that there is an effective cut-off to the force at small</w:t>
      </w:r>
      <w:r w:rsidR="002C2E00">
        <w:t xml:space="preserve"> distances, d.  Let's see what U</w:t>
      </w:r>
      <w:r>
        <w:t xml:space="preserve"> would be in that case.  We would have:</w:t>
      </w:r>
    </w:p>
    <w:p w14:paraId="619C272E" w14:textId="77777777" w:rsidR="00363F92" w:rsidRDefault="00363F92" w:rsidP="0021597C">
      <w:pPr>
        <w:pStyle w:val="NoSpacing"/>
      </w:pPr>
    </w:p>
    <w:p w14:paraId="3E97EC3F" w14:textId="77777777" w:rsidR="00363F92" w:rsidRDefault="002C2E00" w:rsidP="0021597C">
      <w:pPr>
        <w:pStyle w:val="NoSpacing"/>
      </w:pPr>
      <w:r w:rsidRPr="0022213F">
        <w:rPr>
          <w:position w:val="-104"/>
        </w:rPr>
        <w:object w:dxaOrig="5220" w:dyaOrig="2280" w14:anchorId="72212BC6">
          <v:shape id="_x0000_i1034" type="#_x0000_t75" style="width:261.6pt;height:114pt" o:ole="">
            <v:imagedata r:id="rId22" o:title=""/>
          </v:shape>
          <o:OLEObject Type="Embed" ProgID="Equation.DSMT4" ShapeID="_x0000_i1034" DrawAspect="Content" ObjectID="_1828352512" r:id="rId23"/>
        </w:object>
      </w:r>
    </w:p>
    <w:p w14:paraId="654F133D" w14:textId="77777777" w:rsidR="00363F92" w:rsidRDefault="00363F92" w:rsidP="0021597C">
      <w:pPr>
        <w:pStyle w:val="NoSpacing"/>
      </w:pPr>
    </w:p>
    <w:p w14:paraId="25A1E9A6" w14:textId="77777777" w:rsidR="00851D25" w:rsidRDefault="00363F92" w:rsidP="0021597C">
      <w:pPr>
        <w:pStyle w:val="NoSpacing"/>
      </w:pPr>
      <w:r>
        <w:lastRenderedPageBreak/>
        <w:t xml:space="preserve">and so we see that such an interaction does give rise to an extensive internal energy.  So the upshot is, as long as the force falls off quickly enough, the potential energy will be extensive.  These are the systems we are dealing with in thermodynamics.  So we see that the </w:t>
      </w:r>
      <w:r w:rsidR="00851D25">
        <w:t xml:space="preserve">internal energy is in this case an extensive parameter.  And likewise, so are all the potentials defined above.  </w:t>
      </w:r>
      <w:r>
        <w:t>And the</w:t>
      </w:r>
      <w:r w:rsidRPr="008A52F4">
        <w:t xml:space="preserve"> fact that extensive parameters increase in proportion to the size of the system leads to simple but important constraints on the</w:t>
      </w:r>
      <w:r>
        <w:t xml:space="preserve">ir form.  </w:t>
      </w:r>
    </w:p>
    <w:p w14:paraId="4F8D3AA7" w14:textId="77777777" w:rsidR="00851D25" w:rsidRDefault="00851D25" w:rsidP="0021597C">
      <w:pPr>
        <w:pStyle w:val="NoSpacing"/>
      </w:pPr>
    </w:p>
    <w:p w14:paraId="37976CBA" w14:textId="3EC1EC5F" w:rsidR="00363F92" w:rsidRDefault="00233464" w:rsidP="0021597C">
      <w:pPr>
        <w:pStyle w:val="NoSpacing"/>
      </w:pPr>
      <w:r>
        <w:t>What about temperature?  Well temperature T = dU/dS, and as the ratio of two extensive quantities, it wouldn’t change with size.  So temperature would be an intensive quantity.  Pressure also wouldn’t change by similar arguments.  So that would be an intensive quantity.</w:t>
      </w:r>
      <w:r w:rsidR="00CE2711">
        <w:t xml:space="preserve">  </w:t>
      </w:r>
      <w:r w:rsidR="005273A4">
        <w:t>Now s</w:t>
      </w:r>
      <w:r w:rsidR="00E31754">
        <w:t xml:space="preserve">ince energy is an extensive (presumably) variable, it will obey the following equation: </w:t>
      </w:r>
    </w:p>
    <w:p w14:paraId="4732E9F2" w14:textId="77777777" w:rsidR="00975415" w:rsidRDefault="00975415" w:rsidP="0021597C">
      <w:pPr>
        <w:pStyle w:val="NoSpacing"/>
      </w:pPr>
    </w:p>
    <w:p w14:paraId="0745C29B" w14:textId="77777777" w:rsidR="00975415" w:rsidRPr="0021597C" w:rsidRDefault="002C2E00" w:rsidP="0021597C">
      <w:pPr>
        <w:pStyle w:val="NoSpacing"/>
      </w:pPr>
      <w:r w:rsidRPr="00127FB4">
        <w:rPr>
          <w:position w:val="-10"/>
        </w:rPr>
        <w:object w:dxaOrig="2940" w:dyaOrig="320" w14:anchorId="7D99315A">
          <v:shape id="_x0000_i1035" type="#_x0000_t75" style="width:147pt;height:16.2pt" o:ole="">
            <v:imagedata r:id="rId24" o:title=""/>
          </v:shape>
          <o:OLEObject Type="Embed" ProgID="Equation.DSMT4" ShapeID="_x0000_i1035" DrawAspect="Content" ObjectID="_1828352513" r:id="rId25"/>
        </w:object>
      </w:r>
    </w:p>
    <w:p w14:paraId="1A47780C" w14:textId="77777777" w:rsidR="00363F92" w:rsidRDefault="00363F92" w:rsidP="0021597C">
      <w:pPr>
        <w:pStyle w:val="NoSpacing"/>
      </w:pPr>
    </w:p>
    <w:p w14:paraId="42D51FA1" w14:textId="77777777" w:rsidR="004105FD" w:rsidRDefault="004105FD" w:rsidP="0021597C">
      <w:pPr>
        <w:pStyle w:val="NoSpacing"/>
      </w:pPr>
      <w:r>
        <w:t>Let’s take the derivat</w:t>
      </w:r>
      <w:r w:rsidR="0075539B">
        <w:t xml:space="preserve">ive of this equation w/r to λ, and evaluate at </w:t>
      </w:r>
      <w:r w:rsidR="0075539B">
        <w:rPr>
          <w:rFonts w:ascii="Calibri" w:hAnsi="Calibri"/>
        </w:rPr>
        <w:t>λ</w:t>
      </w:r>
      <w:r w:rsidR="0075539B">
        <w:t xml:space="preserve"> = 1.  </w:t>
      </w:r>
    </w:p>
    <w:p w14:paraId="052B30F8" w14:textId="77777777" w:rsidR="004105FD" w:rsidRPr="0021597C" w:rsidRDefault="004105FD" w:rsidP="0021597C">
      <w:pPr>
        <w:pStyle w:val="NoSpacing"/>
      </w:pPr>
    </w:p>
    <w:p w14:paraId="65024686" w14:textId="77777777" w:rsidR="0075539B" w:rsidRDefault="00127FB4" w:rsidP="00CB275A">
      <w:pPr>
        <w:pStyle w:val="NoSpacing"/>
      </w:pPr>
      <w:r w:rsidRPr="00127FB4">
        <w:rPr>
          <w:position w:val="-60"/>
        </w:rPr>
        <w:object w:dxaOrig="2980" w:dyaOrig="1640" w14:anchorId="79075595">
          <v:shape id="_x0000_i1036" type="#_x0000_t75" style="width:150pt;height:82.8pt" o:ole="">
            <v:imagedata r:id="rId26" o:title=""/>
          </v:shape>
          <o:OLEObject Type="Embed" ProgID="Equation.DSMT4" ShapeID="_x0000_i1036" DrawAspect="Content" ObjectID="_1828352514" r:id="rId27"/>
        </w:object>
      </w:r>
      <w:r w:rsidR="00CB275A">
        <w:t xml:space="preserve"> </w:t>
      </w:r>
    </w:p>
    <w:p w14:paraId="235877DF" w14:textId="77777777" w:rsidR="004105FD" w:rsidRDefault="004105FD" w:rsidP="00CB275A">
      <w:pPr>
        <w:pStyle w:val="NoSpacing"/>
      </w:pPr>
    </w:p>
    <w:p w14:paraId="13FB5CCA" w14:textId="77777777" w:rsidR="004105FD" w:rsidRDefault="004105FD" w:rsidP="00CB275A">
      <w:pPr>
        <w:pStyle w:val="NoSpacing"/>
      </w:pPr>
      <w:r>
        <w:t>If we plug this into the definitions of the potentials then we get a set of interesting identities</w:t>
      </w:r>
      <w:r w:rsidR="00360C11">
        <w:t xml:space="preserve"> for homogeneous systems</w:t>
      </w:r>
      <w:r>
        <w:t>:</w:t>
      </w:r>
    </w:p>
    <w:p w14:paraId="2D235C65" w14:textId="77777777" w:rsidR="004105FD" w:rsidRDefault="004105FD" w:rsidP="00CB275A">
      <w:pPr>
        <w:pStyle w:val="NoSpacing"/>
      </w:pPr>
    </w:p>
    <w:p w14:paraId="409C4C35" w14:textId="77777777" w:rsidR="004105FD" w:rsidRDefault="00F328C7" w:rsidP="00CB275A">
      <w:pPr>
        <w:pStyle w:val="NoSpacing"/>
      </w:pPr>
      <w:r w:rsidRPr="00127FB4">
        <w:rPr>
          <w:position w:val="-82"/>
        </w:rPr>
        <w:object w:dxaOrig="1880" w:dyaOrig="1760" w14:anchorId="296B3A21">
          <v:shape id="_x0000_i1037" type="#_x0000_t75" style="width:94.2pt;height:88.2pt" o:ole="" filled="t" fillcolor="#cfc">
            <v:imagedata r:id="rId28" o:title=""/>
          </v:shape>
          <o:OLEObject Type="Embed" ProgID="Equation.DSMT4" ShapeID="_x0000_i1037" DrawAspect="Content" ObjectID="_1828352515" r:id="rId29"/>
        </w:object>
      </w:r>
    </w:p>
    <w:p w14:paraId="47246BF7" w14:textId="77777777" w:rsidR="00CB275A" w:rsidRDefault="00CB275A" w:rsidP="00CB275A">
      <w:pPr>
        <w:pStyle w:val="NoSpacing"/>
      </w:pPr>
    </w:p>
    <w:p w14:paraId="5B4EACFC" w14:textId="77777777" w:rsidR="00CB275A" w:rsidRDefault="00F325D8" w:rsidP="00CB275A">
      <w:pPr>
        <w:pStyle w:val="NoSpacing"/>
      </w:pPr>
      <w:r>
        <w:t xml:space="preserve">An important consequence of </w:t>
      </w:r>
      <w:r w:rsidR="00FB2C30">
        <w:t xml:space="preserve">homogeneity is </w:t>
      </w:r>
      <w:r>
        <w:t>the Gibbs-Duhem equation.  Consider the differential of U, and let’s compare it with the differential of the expression above:</w:t>
      </w:r>
    </w:p>
    <w:p w14:paraId="744F199C" w14:textId="77777777" w:rsidR="00F325D8" w:rsidRDefault="00F325D8" w:rsidP="00CB275A">
      <w:pPr>
        <w:pStyle w:val="NoSpacing"/>
      </w:pPr>
    </w:p>
    <w:p w14:paraId="19965C40" w14:textId="77777777" w:rsidR="00F325D8" w:rsidRDefault="00127FB4" w:rsidP="00CB275A">
      <w:pPr>
        <w:pStyle w:val="NoSpacing"/>
      </w:pPr>
      <w:r w:rsidRPr="00127FB4">
        <w:rPr>
          <w:position w:val="-46"/>
        </w:rPr>
        <w:object w:dxaOrig="5780" w:dyaOrig="1040" w14:anchorId="11A1C75A">
          <v:shape id="_x0000_i1038" type="#_x0000_t75" style="width:289.8pt;height:52.2pt" o:ole="">
            <v:imagedata r:id="rId30" o:title=""/>
          </v:shape>
          <o:OLEObject Type="Embed" ProgID="Equation.DSMT4" ShapeID="_x0000_i1038" DrawAspect="Content" ObjectID="_1828352516" r:id="rId31"/>
        </w:object>
      </w:r>
    </w:p>
    <w:p w14:paraId="385DD05A" w14:textId="77777777" w:rsidR="00F325D8" w:rsidRDefault="00F325D8" w:rsidP="00CB275A">
      <w:pPr>
        <w:pStyle w:val="NoSpacing"/>
      </w:pPr>
    </w:p>
    <w:p w14:paraId="020EE304" w14:textId="77777777" w:rsidR="00F325D8" w:rsidRDefault="00F325D8" w:rsidP="00CB275A">
      <w:pPr>
        <w:pStyle w:val="NoSpacing"/>
      </w:pPr>
      <w:r>
        <w:t>So there we have</w:t>
      </w:r>
      <w:r w:rsidR="00360C11">
        <w:t xml:space="preserve"> for homogeneous substances</w:t>
      </w:r>
      <w:r>
        <w:t>:</w:t>
      </w:r>
    </w:p>
    <w:p w14:paraId="1027CD86" w14:textId="77777777" w:rsidR="00F325D8" w:rsidRDefault="00F325D8" w:rsidP="00CB275A">
      <w:pPr>
        <w:pStyle w:val="NoSpacing"/>
      </w:pPr>
    </w:p>
    <w:p w14:paraId="62044294" w14:textId="77777777" w:rsidR="00F325D8" w:rsidRDefault="00F328C7" w:rsidP="00CB275A">
      <w:pPr>
        <w:pStyle w:val="NoSpacing"/>
      </w:pPr>
      <w:r w:rsidRPr="00127FB4">
        <w:rPr>
          <w:position w:val="-10"/>
        </w:rPr>
        <w:object w:dxaOrig="6080" w:dyaOrig="320" w14:anchorId="0669867D">
          <v:shape id="_x0000_i1039" type="#_x0000_t75" style="width:305.4pt;height:16.2pt" o:ole="" filled="t" fillcolor="#cfc">
            <v:imagedata r:id="rId32" o:title=""/>
          </v:shape>
          <o:OLEObject Type="Embed" ProgID="Equation.DSMT4" ShapeID="_x0000_i1039" DrawAspect="Content" ObjectID="_1828352517" r:id="rId33"/>
        </w:object>
      </w:r>
    </w:p>
    <w:p w14:paraId="587B21BF" w14:textId="77777777" w:rsidR="00F325D8" w:rsidRDefault="00F325D8" w:rsidP="00CB275A">
      <w:pPr>
        <w:pStyle w:val="NoSpacing"/>
      </w:pPr>
    </w:p>
    <w:p w14:paraId="06CA9181" w14:textId="385969DF" w:rsidR="00CB275A" w:rsidRDefault="00F91A70" w:rsidP="00CB275A">
      <w:pPr>
        <w:pStyle w:val="NoSpacing"/>
      </w:pPr>
      <w:r w:rsidRPr="00F91A70">
        <w:rPr>
          <w:color w:val="EE0000"/>
        </w:rPr>
        <w:t>Note this is quite applicable across phase transitions!</w:t>
      </w:r>
      <w:r>
        <w:t xml:space="preserve">  </w:t>
      </w:r>
      <w:r w:rsidR="001D0FDD">
        <w:t xml:space="preserve">Notice all the differentials are of intensive quantities.  </w:t>
      </w:r>
      <w:r w:rsidR="00B16B12">
        <w:t xml:space="preserve">Consider now a different consequence of </w:t>
      </w:r>
      <w:r w:rsidR="001D0FDD">
        <w:t>homogeneity</w:t>
      </w:r>
      <w:r w:rsidR="00B16B12">
        <w:t>.  Let’s go back to:</w:t>
      </w:r>
    </w:p>
    <w:p w14:paraId="243CB1AB" w14:textId="77777777" w:rsidR="00B16B12" w:rsidRDefault="00B16B12" w:rsidP="00CB275A">
      <w:pPr>
        <w:pStyle w:val="NoSpacing"/>
      </w:pPr>
    </w:p>
    <w:p w14:paraId="4778C29D" w14:textId="77777777" w:rsidR="00B16B12" w:rsidRDefault="00127FB4" w:rsidP="00CB275A">
      <w:pPr>
        <w:pStyle w:val="NoSpacing"/>
      </w:pPr>
      <w:r w:rsidRPr="00127FB4">
        <w:rPr>
          <w:position w:val="-10"/>
        </w:rPr>
        <w:object w:dxaOrig="2980" w:dyaOrig="320" w14:anchorId="19592521">
          <v:shape id="_x0000_i1040" type="#_x0000_t75" style="width:148.8pt;height:16.2pt" o:ole="">
            <v:imagedata r:id="rId34" o:title=""/>
          </v:shape>
          <o:OLEObject Type="Embed" ProgID="Equation.DSMT4" ShapeID="_x0000_i1040" DrawAspect="Content" ObjectID="_1828352518" r:id="rId35"/>
        </w:object>
      </w:r>
    </w:p>
    <w:p w14:paraId="7ECEE489" w14:textId="77777777" w:rsidR="00B16B12" w:rsidRDefault="00B16B12" w:rsidP="00CB275A">
      <w:pPr>
        <w:pStyle w:val="NoSpacing"/>
      </w:pPr>
    </w:p>
    <w:p w14:paraId="6222645D" w14:textId="77777777" w:rsidR="00B16B12" w:rsidRDefault="00B16B12" w:rsidP="00CB275A">
      <w:pPr>
        <w:pStyle w:val="NoSpacing"/>
      </w:pPr>
      <w:r>
        <w:t>and set λ = 1/N</w:t>
      </w:r>
      <w:r w:rsidR="0098062A">
        <w:t>, where N is the total particle number</w:t>
      </w:r>
      <w:r>
        <w:t>.  Then we have:</w:t>
      </w:r>
    </w:p>
    <w:p w14:paraId="5C7122B8" w14:textId="77777777" w:rsidR="00CB275A" w:rsidRDefault="00CB275A" w:rsidP="00CB275A">
      <w:pPr>
        <w:pStyle w:val="NoSpacing"/>
      </w:pPr>
    </w:p>
    <w:p w14:paraId="7B4DCC00" w14:textId="77777777" w:rsidR="00CB275A" w:rsidRDefault="00A91E9D" w:rsidP="00CB275A">
      <w:pPr>
        <w:pStyle w:val="NoSpacing"/>
      </w:pPr>
      <w:r w:rsidRPr="00A91E9D">
        <w:rPr>
          <w:position w:val="-10"/>
        </w:rPr>
        <w:object w:dxaOrig="1420" w:dyaOrig="320" w14:anchorId="0BF233EA">
          <v:shape id="_x0000_i1041" type="#_x0000_t75" style="width:70.2pt;height:16.2pt" o:ole="">
            <v:imagedata r:id="rId36" o:title=""/>
          </v:shape>
          <o:OLEObject Type="Embed" ProgID="Equation.DSMT4" ShapeID="_x0000_i1041" DrawAspect="Content" ObjectID="_1828352519" r:id="rId37"/>
        </w:object>
      </w:r>
    </w:p>
    <w:p w14:paraId="72981010" w14:textId="77777777" w:rsidR="00537A7C" w:rsidRDefault="00537A7C" w:rsidP="00CB275A">
      <w:pPr>
        <w:pStyle w:val="NoSpacing"/>
      </w:pPr>
    </w:p>
    <w:p w14:paraId="4EAD1D96" w14:textId="77777777" w:rsidR="008E499D" w:rsidRDefault="0098062A" w:rsidP="00CB275A">
      <w:pPr>
        <w:pStyle w:val="NoSpacing"/>
      </w:pPr>
      <w:r>
        <w:rPr>
          <w:u w:val="single"/>
        </w:rPr>
        <w:t>U</w:t>
      </w:r>
      <w:r>
        <w:t xml:space="preserve"> is the average energy per particle and so this equation</w:t>
      </w:r>
      <w:r w:rsidR="00537A7C">
        <w:t xml:space="preserve"> s</w:t>
      </w:r>
      <w:r>
        <w:t>ays that the average energy per particle</w:t>
      </w:r>
      <w:r w:rsidR="00537A7C">
        <w:t xml:space="preserve"> is a function o</w:t>
      </w:r>
      <w:r>
        <w:t xml:space="preserve">f just the entropy per particle, </w:t>
      </w:r>
      <w:r w:rsidR="00A91E9D">
        <w:t xml:space="preserve">and </w:t>
      </w:r>
      <w:r w:rsidR="00537A7C">
        <w:t xml:space="preserve">volume per particle, </w:t>
      </w:r>
      <w:r>
        <w:t>but not the overall number of particles</w:t>
      </w:r>
      <w:r w:rsidR="00537A7C">
        <w:t xml:space="preserve">.  </w:t>
      </w:r>
      <w:r w:rsidR="008E499D">
        <w:t>P</w:t>
      </w:r>
      <w:r w:rsidR="00737B72">
        <w:t>roceeding similarly, and using the expressions for the potentials in the previous highlighted box, we can say:</w:t>
      </w:r>
    </w:p>
    <w:p w14:paraId="6254F35C" w14:textId="77777777" w:rsidR="008E499D" w:rsidRDefault="008E499D" w:rsidP="00CB275A">
      <w:pPr>
        <w:pStyle w:val="NoSpacing"/>
      </w:pPr>
    </w:p>
    <w:p w14:paraId="7008F187" w14:textId="77777777" w:rsidR="008E499D" w:rsidRDefault="00F328C7" w:rsidP="00CB275A">
      <w:pPr>
        <w:pStyle w:val="NoSpacing"/>
      </w:pPr>
      <w:r w:rsidRPr="00A91E9D">
        <w:rPr>
          <w:position w:val="-82"/>
        </w:rPr>
        <w:object w:dxaOrig="1680" w:dyaOrig="1760" w14:anchorId="65BE5213">
          <v:shape id="_x0000_i1042" type="#_x0000_t75" style="width:84pt;height:88.2pt" o:ole="" filled="t" fillcolor="#cfc">
            <v:imagedata r:id="rId38" o:title=""/>
          </v:shape>
          <o:OLEObject Type="Embed" ProgID="Equation.DSMT4" ShapeID="_x0000_i1042" DrawAspect="Content" ObjectID="_1828352520" r:id="rId39"/>
        </w:object>
      </w:r>
    </w:p>
    <w:p w14:paraId="2226B178" w14:textId="77777777" w:rsidR="008E499D" w:rsidRDefault="008E499D" w:rsidP="00CB275A">
      <w:pPr>
        <w:pStyle w:val="NoSpacing"/>
      </w:pPr>
    </w:p>
    <w:p w14:paraId="417311F3" w14:textId="77777777" w:rsidR="00E402E1" w:rsidRDefault="00A91E9D" w:rsidP="00CB275A">
      <w:pPr>
        <w:pStyle w:val="NoSpacing"/>
      </w:pPr>
      <w:r>
        <w:t xml:space="preserve">Of course this also follows from simply dividing our previous results by N.  </w:t>
      </w:r>
      <w:r w:rsidR="00122E8A">
        <w:t xml:space="preserve">Finally, we can work out useful differential relationships from the left half of these equalities.  </w:t>
      </w:r>
      <w:r w:rsidR="007D1946">
        <w:t xml:space="preserve">For instance, </w:t>
      </w:r>
      <w:r w:rsidR="00A71CC2">
        <w:t>we said</w:t>
      </w:r>
      <w:r w:rsidR="007D1946">
        <w:t xml:space="preserve"> that </w:t>
      </w:r>
    </w:p>
    <w:p w14:paraId="76846A72" w14:textId="77777777" w:rsidR="003E03EE" w:rsidRDefault="007D1946" w:rsidP="00CB275A">
      <w:pPr>
        <w:pStyle w:val="NoSpacing"/>
        <w:rPr>
          <w:rFonts w:ascii="Calibri" w:hAnsi="Calibri"/>
        </w:rPr>
      </w:pPr>
      <w:r w:rsidRPr="007D1946">
        <w:rPr>
          <w:u w:val="single"/>
        </w:rPr>
        <w:t>U</w:t>
      </w:r>
      <w:r w:rsidR="003E03EE">
        <w:t xml:space="preserve"> = U</w:t>
      </w:r>
      <w:r w:rsidR="0070233F">
        <w:t>(</w:t>
      </w:r>
      <w:r w:rsidR="0070233F" w:rsidRPr="0070233F">
        <w:rPr>
          <w:u w:val="single"/>
        </w:rPr>
        <w:t>S</w:t>
      </w:r>
      <w:r w:rsidR="0070233F">
        <w:t>,</w:t>
      </w:r>
      <w:r w:rsidR="0070233F" w:rsidRPr="0070233F">
        <w:rPr>
          <w:u w:val="single"/>
        </w:rPr>
        <w:t>V</w:t>
      </w:r>
      <w:r w:rsidR="003E03EE" w:rsidRPr="003E03EE">
        <w:t>,1</w:t>
      </w:r>
      <w:r w:rsidR="0070233F">
        <w:t xml:space="preserve">).  And </w:t>
      </w:r>
      <w:r w:rsidR="00E402E1">
        <w:t>so it follows that d</w:t>
      </w:r>
      <w:r w:rsidR="00E402E1" w:rsidRPr="00E402E1">
        <w:rPr>
          <w:u w:val="single"/>
        </w:rPr>
        <w:t>U</w:t>
      </w:r>
      <w:r w:rsidR="00E402E1">
        <w:t xml:space="preserve"> = Td</w:t>
      </w:r>
      <w:r w:rsidR="00E402E1" w:rsidRPr="00E402E1">
        <w:rPr>
          <w:u w:val="single"/>
        </w:rPr>
        <w:t>S</w:t>
      </w:r>
      <w:r w:rsidR="00E402E1">
        <w:t xml:space="preserve"> – pd</w:t>
      </w:r>
      <w:r w:rsidR="00E402E1" w:rsidRPr="00E402E1">
        <w:rPr>
          <w:u w:val="single"/>
        </w:rPr>
        <w:t>V</w:t>
      </w:r>
      <w:r w:rsidR="00E402E1">
        <w:t xml:space="preserve">.  </w:t>
      </w:r>
      <w:r w:rsidR="00A71CC2">
        <w:t>Secondly, H(</w:t>
      </w:r>
      <w:r w:rsidR="00A71CC2">
        <w:rPr>
          <w:rFonts w:ascii="Calibri" w:hAnsi="Calibri"/>
        </w:rPr>
        <w:t>λ</w:t>
      </w:r>
      <w:r w:rsidR="00A71CC2">
        <w:t>S,p,</w:t>
      </w:r>
      <w:r w:rsidR="00A71CC2">
        <w:rPr>
          <w:rFonts w:ascii="Calibri" w:hAnsi="Calibri"/>
        </w:rPr>
        <w:t>λ</w:t>
      </w:r>
      <w:r w:rsidR="00A71CC2">
        <w:t xml:space="preserve">N) = </w:t>
      </w:r>
      <w:r w:rsidR="00A71CC2">
        <w:rPr>
          <w:rFonts w:ascii="Calibri" w:hAnsi="Calibri"/>
        </w:rPr>
        <w:t>λ</w:t>
      </w:r>
      <w:r w:rsidR="00A71CC2">
        <w:t xml:space="preserve">H.  And setting </w:t>
      </w:r>
      <w:r w:rsidR="00A71CC2">
        <w:rPr>
          <w:rFonts w:ascii="Calibri" w:hAnsi="Calibri"/>
        </w:rPr>
        <w:t>λ</w:t>
      </w:r>
      <w:r w:rsidR="00A71CC2">
        <w:t xml:space="preserve"> = 1/N we have: </w:t>
      </w:r>
      <w:r w:rsidR="00A71CC2" w:rsidRPr="00A71CC2">
        <w:rPr>
          <w:u w:val="single"/>
        </w:rPr>
        <w:t>H</w:t>
      </w:r>
      <w:r w:rsidR="00E402E1">
        <w:t xml:space="preserve"> = H</w:t>
      </w:r>
      <w:r w:rsidR="00A71CC2">
        <w:t>(</w:t>
      </w:r>
      <w:r w:rsidR="00A71CC2" w:rsidRPr="00A71CC2">
        <w:rPr>
          <w:u w:val="single"/>
        </w:rPr>
        <w:t>S</w:t>
      </w:r>
      <w:r w:rsidR="00E76161">
        <w:t xml:space="preserve">,p,1) </w:t>
      </w:r>
      <w:r w:rsidR="00E76161">
        <w:rPr>
          <w:rFonts w:ascii="Calibri" w:hAnsi="Calibri"/>
        </w:rPr>
        <w:t>→</w:t>
      </w:r>
      <w:r w:rsidR="00E76161">
        <w:t xml:space="preserve"> d</w:t>
      </w:r>
      <w:r w:rsidR="00E76161" w:rsidRPr="00E76161">
        <w:rPr>
          <w:u w:val="single"/>
        </w:rPr>
        <w:t>H</w:t>
      </w:r>
      <w:r w:rsidR="00E76161">
        <w:t xml:space="preserve"> = Td</w:t>
      </w:r>
      <w:r w:rsidR="00E76161" w:rsidRPr="00E76161">
        <w:rPr>
          <w:u w:val="single"/>
        </w:rPr>
        <w:t>S</w:t>
      </w:r>
      <w:r w:rsidR="00E76161">
        <w:t xml:space="preserve"> + </w:t>
      </w:r>
      <w:r w:rsidR="00E76161" w:rsidRPr="003E03EE">
        <w:rPr>
          <w:u w:val="single"/>
        </w:rPr>
        <w:t>V</w:t>
      </w:r>
      <w:r w:rsidR="00E76161">
        <w:t xml:space="preserve">dp </w:t>
      </w:r>
      <w:r w:rsidR="003E03EE">
        <w:rPr>
          <w:rFonts w:ascii="Calibri" w:hAnsi="Calibri"/>
        </w:rPr>
        <w:t xml:space="preserve">(we get </w:t>
      </w:r>
      <w:r w:rsidR="003E03EE" w:rsidRPr="003E03EE">
        <w:rPr>
          <w:rFonts w:ascii="Calibri" w:hAnsi="Calibri"/>
          <w:u w:val="single"/>
        </w:rPr>
        <w:t>V</w:t>
      </w:r>
      <w:r w:rsidR="003E03EE">
        <w:rPr>
          <w:rFonts w:ascii="Calibri" w:hAnsi="Calibri"/>
        </w:rPr>
        <w:t xml:space="preserve"> instead of V when evaluating the p derivative because note that N is evaluated at 1, and so this is the volume of 1 particle).  In like manner, F(T,λV,λN) = λF → </w:t>
      </w:r>
      <w:r w:rsidR="003E03EE" w:rsidRPr="003E03EE">
        <w:rPr>
          <w:rFonts w:ascii="Calibri" w:hAnsi="Calibri"/>
          <w:u w:val="single"/>
        </w:rPr>
        <w:t>F</w:t>
      </w:r>
      <w:r w:rsidR="003E03EE">
        <w:rPr>
          <w:rFonts w:ascii="Calibri" w:hAnsi="Calibri"/>
        </w:rPr>
        <w:t xml:space="preserve"> = F(T,</w:t>
      </w:r>
      <w:r w:rsidR="003E03EE" w:rsidRPr="003E03EE">
        <w:rPr>
          <w:rFonts w:ascii="Calibri" w:hAnsi="Calibri"/>
          <w:u w:val="single"/>
        </w:rPr>
        <w:t>V</w:t>
      </w:r>
      <w:r w:rsidR="003E03EE">
        <w:rPr>
          <w:rFonts w:ascii="Calibri" w:hAnsi="Calibri"/>
        </w:rPr>
        <w:t>,1) → d</w:t>
      </w:r>
      <w:r w:rsidR="003E03EE" w:rsidRPr="003E03EE">
        <w:rPr>
          <w:rFonts w:ascii="Calibri" w:hAnsi="Calibri"/>
          <w:u w:val="single"/>
        </w:rPr>
        <w:t>F</w:t>
      </w:r>
      <w:r w:rsidR="003E03EE">
        <w:rPr>
          <w:rFonts w:ascii="Calibri" w:hAnsi="Calibri"/>
        </w:rPr>
        <w:t xml:space="preserve"> = -</w:t>
      </w:r>
      <w:r w:rsidR="003E03EE" w:rsidRPr="003E03EE">
        <w:rPr>
          <w:rFonts w:ascii="Calibri" w:hAnsi="Calibri"/>
          <w:u w:val="single"/>
        </w:rPr>
        <w:t>S</w:t>
      </w:r>
      <w:r w:rsidR="003E03EE">
        <w:rPr>
          <w:rFonts w:ascii="Calibri" w:hAnsi="Calibri"/>
        </w:rPr>
        <w:t>dT + pd</w:t>
      </w:r>
      <w:r w:rsidR="003E03EE" w:rsidRPr="003E03EE">
        <w:rPr>
          <w:rFonts w:ascii="Calibri" w:hAnsi="Calibri"/>
          <w:u w:val="single"/>
        </w:rPr>
        <w:t>V</w:t>
      </w:r>
      <w:r w:rsidR="003E03EE">
        <w:rPr>
          <w:rFonts w:ascii="Calibri" w:hAnsi="Calibri"/>
        </w:rPr>
        <w:t>.  And G(T,p,λN) = λG → d</w:t>
      </w:r>
      <w:r w:rsidR="003E03EE" w:rsidRPr="003E03EE">
        <w:rPr>
          <w:rFonts w:ascii="Calibri" w:hAnsi="Calibri"/>
          <w:u w:val="single"/>
        </w:rPr>
        <w:t>G</w:t>
      </w:r>
      <w:r w:rsidR="003E03EE">
        <w:rPr>
          <w:rFonts w:ascii="Calibri" w:hAnsi="Calibri"/>
        </w:rPr>
        <w:t xml:space="preserve"> = -</w:t>
      </w:r>
      <w:r w:rsidR="003E03EE" w:rsidRPr="003E03EE">
        <w:rPr>
          <w:rFonts w:ascii="Calibri" w:hAnsi="Calibri"/>
          <w:u w:val="single"/>
        </w:rPr>
        <w:t>S</w:t>
      </w:r>
      <w:r w:rsidR="003E03EE">
        <w:rPr>
          <w:rFonts w:ascii="Calibri" w:hAnsi="Calibri"/>
        </w:rPr>
        <w:t xml:space="preserve">dT + </w:t>
      </w:r>
      <w:r w:rsidR="003E03EE" w:rsidRPr="003E03EE">
        <w:rPr>
          <w:rFonts w:ascii="Calibri" w:hAnsi="Calibri"/>
          <w:u w:val="single"/>
        </w:rPr>
        <w:t>V</w:t>
      </w:r>
      <w:r w:rsidR="003E03EE">
        <w:rPr>
          <w:rFonts w:ascii="Calibri" w:hAnsi="Calibri"/>
        </w:rPr>
        <w:t xml:space="preserve">dp.  And finally L(T,λV,μ) = λL → </w:t>
      </w:r>
    </w:p>
    <w:p w14:paraId="50F48914" w14:textId="77777777" w:rsidR="00122E8A" w:rsidRPr="003E03EE" w:rsidRDefault="003E03EE" w:rsidP="00CB275A">
      <w:pPr>
        <w:pStyle w:val="NoSpacing"/>
        <w:rPr>
          <w:rFonts w:ascii="Calibri" w:hAnsi="Calibri"/>
        </w:rPr>
      </w:pPr>
      <w:r>
        <w:rPr>
          <w:rFonts w:ascii="Calibri" w:hAnsi="Calibri"/>
        </w:rPr>
        <w:t>d</w:t>
      </w:r>
      <w:r w:rsidRPr="003E03EE">
        <w:rPr>
          <w:rFonts w:ascii="Calibri" w:hAnsi="Calibri"/>
          <w:u w:val="single"/>
        </w:rPr>
        <w:t>L</w:t>
      </w:r>
      <w:r>
        <w:rPr>
          <w:rFonts w:ascii="Calibri" w:hAnsi="Calibri"/>
        </w:rPr>
        <w:t xml:space="preserve"> = -</w:t>
      </w:r>
      <w:r w:rsidRPr="003E03EE">
        <w:rPr>
          <w:rFonts w:ascii="Calibri" w:hAnsi="Calibri"/>
          <w:u w:val="single"/>
        </w:rPr>
        <w:t>S</w:t>
      </w:r>
      <w:r>
        <w:rPr>
          <w:rFonts w:ascii="Calibri" w:hAnsi="Calibri"/>
        </w:rPr>
        <w:t>dT – pd</w:t>
      </w:r>
      <w:r w:rsidRPr="003E03EE">
        <w:rPr>
          <w:rFonts w:ascii="Calibri" w:hAnsi="Calibri"/>
          <w:u w:val="single"/>
        </w:rPr>
        <w:t>V</w:t>
      </w:r>
      <w:r>
        <w:rPr>
          <w:rFonts w:ascii="Calibri" w:hAnsi="Calibri"/>
        </w:rPr>
        <w:t xml:space="preserve"> + </w:t>
      </w:r>
      <w:r w:rsidR="00266019" w:rsidRPr="00266019">
        <w:rPr>
          <w:rFonts w:ascii="Calibri" w:hAnsi="Calibri"/>
          <w:u w:val="single"/>
        </w:rPr>
        <w:t>N</w:t>
      </w:r>
      <w:r>
        <w:rPr>
          <w:rFonts w:ascii="Calibri" w:hAnsi="Calibri"/>
        </w:rPr>
        <w:t>dμ.</w:t>
      </w:r>
      <w:r w:rsidR="00266019">
        <w:rPr>
          <w:rFonts w:ascii="Calibri" w:hAnsi="Calibri"/>
        </w:rPr>
        <w:t xml:space="preserve">  Of course, </w:t>
      </w:r>
      <w:r w:rsidR="00266019" w:rsidRPr="00266019">
        <w:rPr>
          <w:rFonts w:ascii="Calibri" w:hAnsi="Calibri"/>
          <w:u w:val="single"/>
        </w:rPr>
        <w:t>N</w:t>
      </w:r>
      <w:r w:rsidR="00266019">
        <w:rPr>
          <w:rFonts w:ascii="Calibri" w:hAnsi="Calibri"/>
        </w:rPr>
        <w:t xml:space="preserve"> = 1, but I’ll keep it, for symmetry purposes.  </w:t>
      </w:r>
    </w:p>
    <w:p w14:paraId="503BB33C" w14:textId="77777777" w:rsidR="003E03EE" w:rsidRDefault="003E03EE" w:rsidP="00CB275A">
      <w:pPr>
        <w:pStyle w:val="NoSpacing"/>
      </w:pPr>
    </w:p>
    <w:p w14:paraId="1D57DF03" w14:textId="68A6D00E" w:rsidR="00122E8A" w:rsidRDefault="002C75E8" w:rsidP="00CB275A">
      <w:pPr>
        <w:pStyle w:val="NoSpacing"/>
      </w:pPr>
      <w:r w:rsidRPr="008234AF">
        <w:rPr>
          <w:position w:val="-82"/>
        </w:rPr>
        <w:object w:dxaOrig="2480" w:dyaOrig="1760" w14:anchorId="515F9A56">
          <v:shape id="_x0000_i1043" type="#_x0000_t75" style="width:114.6pt;height:79.2pt" o:ole="" filled="t" fillcolor="#cfc">
            <v:imagedata r:id="rId40" o:title=""/>
          </v:shape>
          <o:OLEObject Type="Embed" ProgID="Equation.DSMT4" ShapeID="_x0000_i1043" DrawAspect="Content" ObjectID="_1828352521" r:id="rId41"/>
        </w:object>
      </w:r>
    </w:p>
    <w:p w14:paraId="4F13443D" w14:textId="77777777" w:rsidR="00CB275A" w:rsidRDefault="00CB275A" w:rsidP="00CB275A">
      <w:pPr>
        <w:pStyle w:val="NoSpacing"/>
      </w:pPr>
    </w:p>
    <w:p w14:paraId="312DC34F" w14:textId="77777777" w:rsidR="008E499D" w:rsidRDefault="00181803" w:rsidP="00CB275A">
      <w:pPr>
        <w:pStyle w:val="NoSpacing"/>
      </w:pPr>
      <w:r>
        <w:t xml:space="preserve">Finally, if we equate the differentials above with the differentials of the corresponding potentials’ right hand side equality in the green box, we’ll note that we recover the Gibbs-Duhem equation, divided by N.  </w:t>
      </w:r>
      <w:r w:rsidR="00D52927">
        <w:t>Now let’s suppose we set λ = 1/V, instead of 1/N.  Then for U, the scaling relation would imply:</w:t>
      </w:r>
    </w:p>
    <w:p w14:paraId="43AA7DCC" w14:textId="77777777" w:rsidR="00D52927" w:rsidRDefault="00D52927" w:rsidP="00CB275A">
      <w:pPr>
        <w:pStyle w:val="NoSpacing"/>
      </w:pPr>
    </w:p>
    <w:p w14:paraId="7EA8DB9D" w14:textId="5D03692B" w:rsidR="00D52927" w:rsidRPr="000975F8" w:rsidRDefault="00F74DFB" w:rsidP="00CB275A">
      <w:pPr>
        <w:pStyle w:val="NoSpacing"/>
      </w:pPr>
      <w:r w:rsidRPr="00BE2B30">
        <w:rPr>
          <w:position w:val="-28"/>
        </w:rPr>
        <w:object w:dxaOrig="2880" w:dyaOrig="680" w14:anchorId="5BB0C39C">
          <v:shape id="_x0000_i1044" type="#_x0000_t75" style="width:140.4pt;height:33.6pt" o:ole="">
            <v:imagedata r:id="rId42" o:title=""/>
          </v:shape>
          <o:OLEObject Type="Embed" ProgID="Equation.DSMT4" ShapeID="_x0000_i1044" DrawAspect="Content" ObjectID="_1828352522" r:id="rId43"/>
        </w:object>
      </w:r>
    </w:p>
    <w:p w14:paraId="2EFE1471" w14:textId="77777777" w:rsidR="008E499D" w:rsidRDefault="008E499D" w:rsidP="00CB275A">
      <w:pPr>
        <w:pStyle w:val="NoSpacing"/>
      </w:pPr>
    </w:p>
    <w:p w14:paraId="6462F702" w14:textId="77777777" w:rsidR="00D52927" w:rsidRDefault="00D52927" w:rsidP="00CB275A">
      <w:pPr>
        <w:pStyle w:val="NoSpacing"/>
      </w:pPr>
      <w:r>
        <w:t>So u is a function only of s and n.  Doing this similarly for the others we’d find:</w:t>
      </w:r>
    </w:p>
    <w:p w14:paraId="43AAFE43" w14:textId="77777777" w:rsidR="00D52927" w:rsidRDefault="00D52927" w:rsidP="00CB275A">
      <w:pPr>
        <w:pStyle w:val="NoSpacing"/>
      </w:pPr>
    </w:p>
    <w:p w14:paraId="11E937D2" w14:textId="77777777" w:rsidR="00D52927" w:rsidRDefault="00F328C7" w:rsidP="00CB275A">
      <w:pPr>
        <w:pStyle w:val="NoSpacing"/>
      </w:pPr>
      <w:r w:rsidRPr="008234AF">
        <w:rPr>
          <w:position w:val="-82"/>
        </w:rPr>
        <w:object w:dxaOrig="1579" w:dyaOrig="1760" w14:anchorId="274D26DE">
          <v:shape id="_x0000_i1045" type="#_x0000_t75" style="width:78.6pt;height:88.2pt" o:ole="" filled="t" fillcolor="#cfc">
            <v:imagedata r:id="rId44" o:title=""/>
          </v:shape>
          <o:OLEObject Type="Embed" ProgID="Equation.DSMT4" ShapeID="_x0000_i1045" DrawAspect="Content" ObjectID="_1828352523" r:id="rId45"/>
        </w:object>
      </w:r>
    </w:p>
    <w:p w14:paraId="3B0F20D9" w14:textId="77777777" w:rsidR="00D52927" w:rsidRDefault="00D52927" w:rsidP="00CB275A">
      <w:pPr>
        <w:pStyle w:val="NoSpacing"/>
      </w:pPr>
    </w:p>
    <w:p w14:paraId="4E6BE917" w14:textId="77777777" w:rsidR="001F71F8" w:rsidRDefault="007661D0" w:rsidP="00CB275A">
      <w:pPr>
        <w:pStyle w:val="NoSpacing"/>
      </w:pPr>
      <w:r>
        <w:t xml:space="preserve">Note that u(s,n), </w:t>
      </w:r>
      <w:r w:rsidR="00C051CE">
        <w:t xml:space="preserve">h(T,p,n), </w:t>
      </w:r>
      <w:r>
        <w:t>f(T,n), g(T,p,n), and ℓ(T,</w:t>
      </w:r>
      <w:r w:rsidR="00E733FD">
        <w:t>μ</w:t>
      </w:r>
      <w:r>
        <w:t xml:space="preserve">).  </w:t>
      </w:r>
      <w:r w:rsidR="00C051CE">
        <w:t xml:space="preserve">So what are their differentials?  Well u = U(s,1,n) </w:t>
      </w:r>
      <w:r w:rsidR="00C051CE">
        <w:rPr>
          <w:rFonts w:ascii="Calibri" w:hAnsi="Calibri"/>
        </w:rPr>
        <w:t>→</w:t>
      </w:r>
      <w:r w:rsidR="00C051CE">
        <w:t xml:space="preserve"> du = Tds + </w:t>
      </w:r>
      <w:r w:rsidR="00C051CE">
        <w:rPr>
          <w:rFonts w:ascii="Calibri" w:hAnsi="Calibri"/>
        </w:rPr>
        <w:t>μ</w:t>
      </w:r>
      <w:r w:rsidR="00C051CE">
        <w:t xml:space="preserve">dn.  h = H(s,p,n) </w:t>
      </w:r>
      <w:r w:rsidR="00C051CE">
        <w:rPr>
          <w:rFonts w:ascii="Calibri" w:hAnsi="Calibri"/>
        </w:rPr>
        <w:t>→</w:t>
      </w:r>
      <w:r w:rsidR="00C051CE">
        <w:t xml:space="preserve"> dh = Tds + dp + </w:t>
      </w:r>
      <w:r w:rsidR="00C051CE">
        <w:rPr>
          <w:rFonts w:ascii="Calibri" w:hAnsi="Calibri"/>
        </w:rPr>
        <w:t>μ</w:t>
      </w:r>
      <w:r w:rsidR="00C051CE">
        <w:t xml:space="preserve">dn.  f = F(T,1,n) </w:t>
      </w:r>
      <w:r w:rsidR="00C051CE">
        <w:rPr>
          <w:rFonts w:ascii="Calibri" w:hAnsi="Calibri"/>
        </w:rPr>
        <w:t>→</w:t>
      </w:r>
      <w:r w:rsidR="00C051CE">
        <w:t xml:space="preserve"> df = -sdT + </w:t>
      </w:r>
      <w:r w:rsidR="00C051CE">
        <w:rPr>
          <w:rFonts w:ascii="Calibri" w:hAnsi="Calibri"/>
        </w:rPr>
        <w:t>μ</w:t>
      </w:r>
      <w:r w:rsidR="00C051CE">
        <w:t xml:space="preserve">dn.  g = G(T,p,n) </w:t>
      </w:r>
      <w:r w:rsidR="00C051CE">
        <w:rPr>
          <w:rFonts w:ascii="Calibri" w:hAnsi="Calibri"/>
        </w:rPr>
        <w:t>→</w:t>
      </w:r>
      <w:r w:rsidR="00C051CE">
        <w:t xml:space="preserve"> dg = -sdT + dp + </w:t>
      </w:r>
      <w:r w:rsidR="00C051CE">
        <w:rPr>
          <w:rFonts w:ascii="Calibri" w:hAnsi="Calibri"/>
        </w:rPr>
        <w:t>μ</w:t>
      </w:r>
      <w:r w:rsidR="00C051CE">
        <w:t>dn.  And finally, ℓ = L(T,1,</w:t>
      </w:r>
      <w:r w:rsidR="00C051CE">
        <w:rPr>
          <w:rFonts w:ascii="Calibri" w:hAnsi="Calibri"/>
        </w:rPr>
        <w:t>μ</w:t>
      </w:r>
      <w:r w:rsidR="00C051CE">
        <w:t xml:space="preserve">) </w:t>
      </w:r>
      <w:r w:rsidR="00C051CE">
        <w:rPr>
          <w:rFonts w:ascii="Calibri" w:hAnsi="Calibri"/>
        </w:rPr>
        <w:t>→</w:t>
      </w:r>
      <w:r w:rsidR="00C051CE">
        <w:t xml:space="preserve"> dℓ = -sdT – nd</w:t>
      </w:r>
      <w:r w:rsidR="00C051CE">
        <w:rPr>
          <w:rFonts w:ascii="Calibri" w:hAnsi="Calibri"/>
        </w:rPr>
        <w:t>μ</w:t>
      </w:r>
      <w:r w:rsidR="00C051CE">
        <w:t>.  So altogether we have:</w:t>
      </w:r>
    </w:p>
    <w:p w14:paraId="1CDA0368" w14:textId="77777777" w:rsidR="00C051CE" w:rsidRDefault="00C051CE" w:rsidP="00CB275A">
      <w:pPr>
        <w:pStyle w:val="NoSpacing"/>
      </w:pPr>
    </w:p>
    <w:p w14:paraId="72C15D68" w14:textId="77777777" w:rsidR="001F71F8" w:rsidRDefault="00C051CE" w:rsidP="00CB275A">
      <w:pPr>
        <w:pStyle w:val="NoSpacing"/>
      </w:pPr>
      <w:r w:rsidRPr="0000637D">
        <w:rPr>
          <w:position w:val="-82"/>
        </w:rPr>
        <w:object w:dxaOrig="2180" w:dyaOrig="1760" w14:anchorId="55D8DB67">
          <v:shape id="_x0000_i1046" type="#_x0000_t75" style="width:108.6pt;height:87pt" o:ole="" filled="t" fillcolor="#cfc">
            <v:imagedata r:id="rId46" o:title=""/>
          </v:shape>
          <o:OLEObject Type="Embed" ProgID="Equation.DSMT4" ShapeID="_x0000_i1046" DrawAspect="Content" ObjectID="_1828352524" r:id="rId47"/>
        </w:object>
      </w:r>
    </w:p>
    <w:p w14:paraId="7F295A8F" w14:textId="77777777" w:rsidR="001F71F8" w:rsidRDefault="001F71F8" w:rsidP="00CB275A">
      <w:pPr>
        <w:pStyle w:val="NoSpacing"/>
      </w:pPr>
    </w:p>
    <w:p w14:paraId="708422D9" w14:textId="77777777" w:rsidR="00CB275A" w:rsidRDefault="00181803" w:rsidP="001F71F8">
      <w:pPr>
        <w:pStyle w:val="NoSpacing"/>
      </w:pPr>
      <w:r>
        <w:t xml:space="preserve">Finally, if we equate the differentials above with the differentials of the corresponding potentials’ right hand side equality in the green box, we’ll note that we recover the Gibbs-Duhem equation, divided by V.  </w:t>
      </w:r>
    </w:p>
    <w:p w14:paraId="1839C543" w14:textId="77777777" w:rsidR="00CB275A" w:rsidRDefault="00CB275A" w:rsidP="00CB275A">
      <w:pPr>
        <w:pStyle w:val="NoSpacing"/>
      </w:pPr>
    </w:p>
    <w:p w14:paraId="7B515A80" w14:textId="77777777" w:rsidR="00677F60" w:rsidRPr="00677F60" w:rsidRDefault="00677F60" w:rsidP="00CB275A">
      <w:pPr>
        <w:pStyle w:val="NoSpacing"/>
        <w:rPr>
          <w:b/>
          <w:sz w:val="24"/>
        </w:rPr>
      </w:pPr>
      <w:r w:rsidRPr="00677F60">
        <w:rPr>
          <w:b/>
          <w:sz w:val="24"/>
        </w:rPr>
        <w:t>Adding more species of particles</w:t>
      </w:r>
    </w:p>
    <w:p w14:paraId="7B09E56B" w14:textId="77777777" w:rsidR="00677F60" w:rsidRDefault="00677F60" w:rsidP="00677F60">
      <w:pPr>
        <w:pStyle w:val="NoSpacing"/>
      </w:pPr>
      <w:r>
        <w:t>If we add more species of particles, then we’d have:</w:t>
      </w:r>
    </w:p>
    <w:p w14:paraId="45B34311" w14:textId="77777777" w:rsidR="00677F60" w:rsidRDefault="00677F60" w:rsidP="00677F60">
      <w:pPr>
        <w:pStyle w:val="NoSpacing"/>
      </w:pPr>
    </w:p>
    <w:p w14:paraId="0920AD22" w14:textId="77777777" w:rsidR="00677F60" w:rsidRDefault="00F328C7" w:rsidP="00677F60">
      <w:pPr>
        <w:pStyle w:val="NoSpacing"/>
      </w:pPr>
      <w:r w:rsidRPr="00677F60">
        <w:rPr>
          <w:position w:val="-74"/>
        </w:rPr>
        <w:object w:dxaOrig="5300" w:dyaOrig="1600" w14:anchorId="7B65E691">
          <v:shape id="_x0000_i1047" type="#_x0000_t75" style="width:264pt;height:78.6pt" o:ole="" filled="t" fillcolor="#cfc">
            <v:imagedata r:id="rId48" o:title=""/>
          </v:shape>
          <o:OLEObject Type="Embed" ProgID="Equation.DSMT4" ShapeID="_x0000_i1047" DrawAspect="Content" ObjectID="_1828352525" r:id="rId49"/>
        </w:object>
      </w:r>
    </w:p>
    <w:p w14:paraId="459EAF8B" w14:textId="77777777" w:rsidR="00677F60" w:rsidRDefault="00677F60" w:rsidP="00677F60">
      <w:pPr>
        <w:pStyle w:val="NoSpacing"/>
      </w:pPr>
    </w:p>
    <w:p w14:paraId="73C13831" w14:textId="77777777" w:rsidR="00677F60" w:rsidRDefault="00677F60" w:rsidP="00677F60">
      <w:pPr>
        <w:pStyle w:val="NoSpacing"/>
      </w:pPr>
      <w:r>
        <w:t>Let’s consider the differentials of these potentials.  Let’s consider H:</w:t>
      </w:r>
    </w:p>
    <w:p w14:paraId="5695A1B1" w14:textId="77777777" w:rsidR="00677F60" w:rsidRDefault="00677F60" w:rsidP="00677F60">
      <w:pPr>
        <w:pStyle w:val="NoSpacing"/>
      </w:pPr>
    </w:p>
    <w:p w14:paraId="4568E0BD" w14:textId="77777777" w:rsidR="00677F60" w:rsidRDefault="00677F60" w:rsidP="00677F60">
      <w:pPr>
        <w:pStyle w:val="NoSpacing"/>
      </w:pPr>
      <w:r w:rsidRPr="00677F60">
        <w:rPr>
          <w:position w:val="-28"/>
        </w:rPr>
        <w:object w:dxaOrig="2799" w:dyaOrig="540" w14:anchorId="0F4B34F3">
          <v:shape id="_x0000_i1048" type="#_x0000_t75" style="width:139.8pt;height:27pt" o:ole="">
            <v:imagedata r:id="rId50" o:title=""/>
          </v:shape>
          <o:OLEObject Type="Embed" ProgID="Equation.DSMT4" ShapeID="_x0000_i1048" DrawAspect="Content" ObjectID="_1828352526" r:id="rId51"/>
        </w:object>
      </w:r>
    </w:p>
    <w:p w14:paraId="6382798A" w14:textId="77777777" w:rsidR="00677F60" w:rsidRDefault="00677F60" w:rsidP="00677F60">
      <w:pPr>
        <w:pStyle w:val="NoSpacing"/>
      </w:pPr>
    </w:p>
    <w:p w14:paraId="1F7D9CE5" w14:textId="77777777" w:rsidR="00677F60" w:rsidRDefault="00677F60" w:rsidP="00677F60">
      <w:pPr>
        <w:pStyle w:val="NoSpacing"/>
      </w:pPr>
      <w:r>
        <w:t>and so we see that it is a ‘natural’ function of S, p, N</w:t>
      </w:r>
      <w:r>
        <w:rPr>
          <w:vertAlign w:val="subscript"/>
        </w:rPr>
        <w:t>k</w:t>
      </w:r>
      <w:r>
        <w:t>.  Let’s consider F:</w:t>
      </w:r>
    </w:p>
    <w:p w14:paraId="30F8B70A" w14:textId="77777777" w:rsidR="00677F60" w:rsidRDefault="00677F60" w:rsidP="00677F60">
      <w:pPr>
        <w:pStyle w:val="NoSpacing"/>
      </w:pPr>
    </w:p>
    <w:p w14:paraId="5092B6CD" w14:textId="77777777" w:rsidR="00677F60" w:rsidRDefault="00677F60" w:rsidP="00677F60">
      <w:pPr>
        <w:pStyle w:val="NoSpacing"/>
      </w:pPr>
      <w:r w:rsidRPr="00677F60">
        <w:rPr>
          <w:position w:val="-28"/>
        </w:rPr>
        <w:object w:dxaOrig="3000" w:dyaOrig="540" w14:anchorId="533B13E3">
          <v:shape id="_x0000_i1049" type="#_x0000_t75" style="width:150pt;height:27pt" o:ole="">
            <v:imagedata r:id="rId52" o:title=""/>
          </v:shape>
          <o:OLEObject Type="Embed" ProgID="Equation.DSMT4" ShapeID="_x0000_i1049" DrawAspect="Content" ObjectID="_1828352527" r:id="rId53"/>
        </w:object>
      </w:r>
    </w:p>
    <w:p w14:paraId="277BAAD8" w14:textId="77777777" w:rsidR="00677F60" w:rsidRDefault="00677F60" w:rsidP="00677F60">
      <w:pPr>
        <w:pStyle w:val="NoSpacing"/>
      </w:pPr>
    </w:p>
    <w:p w14:paraId="4E55E82D" w14:textId="77777777" w:rsidR="00677F60" w:rsidRDefault="00677F60" w:rsidP="00677F60">
      <w:pPr>
        <w:pStyle w:val="NoSpacing"/>
      </w:pPr>
      <w:r>
        <w:t>and as we saw this means it is a natural function of T, V, N</w:t>
      </w:r>
      <w:r>
        <w:rPr>
          <w:vertAlign w:val="subscript"/>
        </w:rPr>
        <w:t>k</w:t>
      </w:r>
      <w:r>
        <w:t>.  Now let’s consider G:</w:t>
      </w:r>
    </w:p>
    <w:p w14:paraId="50B8D9AB" w14:textId="77777777" w:rsidR="00677F60" w:rsidRDefault="00677F60" w:rsidP="00677F60">
      <w:pPr>
        <w:pStyle w:val="NoSpacing"/>
      </w:pPr>
    </w:p>
    <w:p w14:paraId="5E834E5C" w14:textId="77777777" w:rsidR="00677F60" w:rsidRDefault="00677F60" w:rsidP="00677F60">
      <w:pPr>
        <w:pStyle w:val="NoSpacing"/>
        <w:tabs>
          <w:tab w:val="left" w:pos="1410"/>
        </w:tabs>
      </w:pPr>
      <w:r w:rsidRPr="00677F60">
        <w:rPr>
          <w:position w:val="-28"/>
        </w:rPr>
        <w:object w:dxaOrig="2940" w:dyaOrig="540" w14:anchorId="1C76BB7E">
          <v:shape id="_x0000_i1050" type="#_x0000_t75" style="width:147pt;height:27pt" o:ole="">
            <v:imagedata r:id="rId54" o:title=""/>
          </v:shape>
          <o:OLEObject Type="Embed" ProgID="Equation.DSMT4" ShapeID="_x0000_i1050" DrawAspect="Content" ObjectID="_1828352528" r:id="rId55"/>
        </w:object>
      </w:r>
      <w:r>
        <w:tab/>
      </w:r>
    </w:p>
    <w:p w14:paraId="6E620612" w14:textId="77777777" w:rsidR="00677F60" w:rsidRDefault="00677F60" w:rsidP="00677F60">
      <w:pPr>
        <w:pStyle w:val="NoSpacing"/>
      </w:pPr>
    </w:p>
    <w:p w14:paraId="418FDAE6" w14:textId="77777777" w:rsidR="00677F60" w:rsidRDefault="00677F60" w:rsidP="00677F60">
      <w:pPr>
        <w:pStyle w:val="NoSpacing"/>
      </w:pPr>
      <w:r>
        <w:t>So it is a natural function of T, p, N</w:t>
      </w:r>
      <w:r>
        <w:rPr>
          <w:vertAlign w:val="subscript"/>
        </w:rPr>
        <w:t>k</w:t>
      </w:r>
      <w:r>
        <w:t>.  And last we’ll consider L:</w:t>
      </w:r>
    </w:p>
    <w:p w14:paraId="46CD74DC" w14:textId="77777777" w:rsidR="00677F60" w:rsidRDefault="00677F60" w:rsidP="00677F60">
      <w:pPr>
        <w:pStyle w:val="NoSpacing"/>
      </w:pPr>
    </w:p>
    <w:p w14:paraId="5308E474" w14:textId="77777777" w:rsidR="00677F60" w:rsidRDefault="00677F60" w:rsidP="00677F60">
      <w:pPr>
        <w:pStyle w:val="NoSpacing"/>
      </w:pPr>
      <w:r w:rsidRPr="00677F60">
        <w:rPr>
          <w:position w:val="-48"/>
        </w:rPr>
        <w:object w:dxaOrig="3000" w:dyaOrig="1080" w14:anchorId="120383F4">
          <v:shape id="_x0000_i1051" type="#_x0000_t75" style="width:150pt;height:53.4pt" o:ole="">
            <v:imagedata r:id="rId56" o:title=""/>
          </v:shape>
          <o:OLEObject Type="Embed" ProgID="Equation.DSMT4" ShapeID="_x0000_i1051" DrawAspect="Content" ObjectID="_1828352529" r:id="rId57"/>
        </w:object>
      </w:r>
    </w:p>
    <w:p w14:paraId="17310964" w14:textId="77777777" w:rsidR="00677F60" w:rsidRDefault="00677F60" w:rsidP="00677F60">
      <w:pPr>
        <w:pStyle w:val="NoSpacing"/>
      </w:pPr>
    </w:p>
    <w:p w14:paraId="4F41ED3C" w14:textId="77777777" w:rsidR="00677F60" w:rsidRDefault="00677F60" w:rsidP="00677F60">
      <w:pPr>
        <w:pStyle w:val="NoSpacing"/>
      </w:pPr>
      <w:r>
        <w:t>and so it is a natural function of T, V, μ</w:t>
      </w:r>
      <w:r>
        <w:rPr>
          <w:vertAlign w:val="subscript"/>
        </w:rPr>
        <w:t>k</w:t>
      </w:r>
      <w:r>
        <w:t xml:space="preserve">.  Now since energy is an extensive (presumably) variable, it will obey the following equation: </w:t>
      </w:r>
    </w:p>
    <w:p w14:paraId="2F370192" w14:textId="77777777" w:rsidR="00677F60" w:rsidRDefault="00677F60" w:rsidP="00677F60">
      <w:pPr>
        <w:pStyle w:val="NoSpacing"/>
      </w:pPr>
    </w:p>
    <w:p w14:paraId="6C4411A8" w14:textId="77777777" w:rsidR="00677F60" w:rsidRPr="0021597C" w:rsidRDefault="00677F60" w:rsidP="00677F60">
      <w:pPr>
        <w:pStyle w:val="NoSpacing"/>
      </w:pPr>
      <w:r w:rsidRPr="00677F60">
        <w:rPr>
          <w:position w:val="-12"/>
        </w:rPr>
        <w:object w:dxaOrig="3159" w:dyaOrig="360" w14:anchorId="2BE9DD71">
          <v:shape id="_x0000_i1052" type="#_x0000_t75" style="width:157.2pt;height:17.4pt" o:ole="">
            <v:imagedata r:id="rId58" o:title=""/>
          </v:shape>
          <o:OLEObject Type="Embed" ProgID="Equation.DSMT4" ShapeID="_x0000_i1052" DrawAspect="Content" ObjectID="_1828352530" r:id="rId59"/>
        </w:object>
      </w:r>
    </w:p>
    <w:p w14:paraId="0A664F26" w14:textId="77777777" w:rsidR="00677F60" w:rsidRDefault="00677F60" w:rsidP="00677F60">
      <w:pPr>
        <w:pStyle w:val="NoSpacing"/>
      </w:pPr>
    </w:p>
    <w:p w14:paraId="11F714B0" w14:textId="77777777" w:rsidR="00677F60" w:rsidRDefault="00677F60" w:rsidP="00677F60">
      <w:pPr>
        <w:pStyle w:val="NoSpacing"/>
      </w:pPr>
      <w:r>
        <w:t xml:space="preserve">Let’s take the derivative of this equation w/r to λ, and evaluate at </w:t>
      </w:r>
      <w:r>
        <w:rPr>
          <w:rFonts w:ascii="Calibri" w:hAnsi="Calibri"/>
        </w:rPr>
        <w:t>λ</w:t>
      </w:r>
      <w:r>
        <w:t xml:space="preserve"> = 1.  </w:t>
      </w:r>
    </w:p>
    <w:p w14:paraId="4EE15A09" w14:textId="77777777" w:rsidR="00677F60" w:rsidRPr="0021597C" w:rsidRDefault="00677F60" w:rsidP="00677F60">
      <w:pPr>
        <w:pStyle w:val="NoSpacing"/>
      </w:pPr>
    </w:p>
    <w:p w14:paraId="3647EAA7" w14:textId="77777777" w:rsidR="00677F60" w:rsidRDefault="00677F60" w:rsidP="00677F60">
      <w:pPr>
        <w:pStyle w:val="NoSpacing"/>
      </w:pPr>
      <w:r w:rsidRPr="00677F60">
        <w:rPr>
          <w:position w:val="-80"/>
        </w:rPr>
        <w:object w:dxaOrig="2980" w:dyaOrig="1840" w14:anchorId="45E0FB90">
          <v:shape id="_x0000_i1053" type="#_x0000_t75" style="width:150pt;height:93.6pt" o:ole="">
            <v:imagedata r:id="rId60" o:title=""/>
          </v:shape>
          <o:OLEObject Type="Embed" ProgID="Equation.DSMT4" ShapeID="_x0000_i1053" DrawAspect="Content" ObjectID="_1828352531" r:id="rId61"/>
        </w:object>
      </w:r>
      <w:r>
        <w:t xml:space="preserve"> </w:t>
      </w:r>
    </w:p>
    <w:p w14:paraId="0001EB47" w14:textId="77777777" w:rsidR="00677F60" w:rsidRDefault="00677F60" w:rsidP="00677F60">
      <w:pPr>
        <w:pStyle w:val="NoSpacing"/>
      </w:pPr>
    </w:p>
    <w:p w14:paraId="64ABB7C4" w14:textId="77777777" w:rsidR="00677F60" w:rsidRDefault="00677F60" w:rsidP="00677F60">
      <w:pPr>
        <w:pStyle w:val="NoSpacing"/>
      </w:pPr>
      <w:r>
        <w:t>If we plug this into the definitions of the potentials then we get a set of interesting identities for homogeneous systems:</w:t>
      </w:r>
    </w:p>
    <w:p w14:paraId="2AB5C428" w14:textId="77777777" w:rsidR="00677F60" w:rsidRDefault="00677F60" w:rsidP="00677F60">
      <w:pPr>
        <w:pStyle w:val="NoSpacing"/>
      </w:pPr>
    </w:p>
    <w:p w14:paraId="1A32EDBA" w14:textId="77777777" w:rsidR="00677F60" w:rsidRDefault="00905FFA" w:rsidP="00677F60">
      <w:pPr>
        <w:pStyle w:val="NoSpacing"/>
      </w:pPr>
      <w:r w:rsidRPr="00905FFA">
        <w:rPr>
          <w:position w:val="-120"/>
        </w:rPr>
        <w:object w:dxaOrig="2340" w:dyaOrig="2580" w14:anchorId="631F900A">
          <v:shape id="_x0000_i1054" type="#_x0000_t75" style="width:117pt;height:129.6pt" o:ole="" filled="t" fillcolor="#cfc">
            <v:imagedata r:id="rId62" o:title=""/>
          </v:shape>
          <o:OLEObject Type="Embed" ProgID="Equation.DSMT4" ShapeID="_x0000_i1054" DrawAspect="Content" ObjectID="_1828352532" r:id="rId63"/>
        </w:object>
      </w:r>
    </w:p>
    <w:p w14:paraId="2ED6BF14" w14:textId="77777777" w:rsidR="00677F60" w:rsidRDefault="00677F60" w:rsidP="00677F60">
      <w:pPr>
        <w:pStyle w:val="NoSpacing"/>
      </w:pPr>
    </w:p>
    <w:p w14:paraId="7F6D392E" w14:textId="77777777" w:rsidR="00677F60" w:rsidRDefault="00677F60" w:rsidP="00677F60">
      <w:pPr>
        <w:pStyle w:val="NoSpacing"/>
      </w:pPr>
      <w:r>
        <w:t>An important consequence of homogeneity is the Gibbs-Duhem equation.  Consider the differential of U, and let’s compare it with the differential of the expression above:</w:t>
      </w:r>
    </w:p>
    <w:p w14:paraId="1C378E87" w14:textId="77777777" w:rsidR="00677F60" w:rsidRDefault="00677F60" w:rsidP="00677F60">
      <w:pPr>
        <w:pStyle w:val="NoSpacing"/>
      </w:pPr>
    </w:p>
    <w:p w14:paraId="1A638B6A" w14:textId="77777777" w:rsidR="00677F60" w:rsidRDefault="00677F60" w:rsidP="00677F60">
      <w:pPr>
        <w:pStyle w:val="NoSpacing"/>
      </w:pPr>
      <w:r w:rsidRPr="00677F60">
        <w:rPr>
          <w:position w:val="-84"/>
        </w:rPr>
        <w:object w:dxaOrig="7200" w:dyaOrig="1660" w14:anchorId="4CE5A979">
          <v:shape id="_x0000_i1055" type="#_x0000_t75" style="width:359.4pt;height:82.2pt" o:ole="">
            <v:imagedata r:id="rId64" o:title=""/>
          </v:shape>
          <o:OLEObject Type="Embed" ProgID="Equation.DSMT4" ShapeID="_x0000_i1055" DrawAspect="Content" ObjectID="_1828352533" r:id="rId65"/>
        </w:object>
      </w:r>
    </w:p>
    <w:p w14:paraId="77E82816" w14:textId="77777777" w:rsidR="00677F60" w:rsidRDefault="00677F60" w:rsidP="00677F60">
      <w:pPr>
        <w:pStyle w:val="NoSpacing"/>
      </w:pPr>
    </w:p>
    <w:p w14:paraId="2056D83E" w14:textId="77777777" w:rsidR="00677F60" w:rsidRDefault="00677F60" w:rsidP="00677F60">
      <w:pPr>
        <w:pStyle w:val="NoSpacing"/>
      </w:pPr>
      <w:r>
        <w:t>So there we have for homogeneous substances:</w:t>
      </w:r>
    </w:p>
    <w:p w14:paraId="3EB28CED" w14:textId="77777777" w:rsidR="00677F60" w:rsidRDefault="00677F60" w:rsidP="00677F60">
      <w:pPr>
        <w:pStyle w:val="NoSpacing"/>
      </w:pPr>
    </w:p>
    <w:p w14:paraId="62D54819" w14:textId="77777777" w:rsidR="00677F60" w:rsidRDefault="00F328C7" w:rsidP="00677F60">
      <w:pPr>
        <w:pStyle w:val="NoSpacing"/>
      </w:pPr>
      <w:r w:rsidRPr="00677F60">
        <w:rPr>
          <w:position w:val="-28"/>
        </w:rPr>
        <w:object w:dxaOrig="6800" w:dyaOrig="540" w14:anchorId="21A358A2">
          <v:shape id="_x0000_i1056" type="#_x0000_t75" style="width:339.6pt;height:27pt" o:ole="" filled="t" fillcolor="#cfc">
            <v:imagedata r:id="rId66" o:title=""/>
          </v:shape>
          <o:OLEObject Type="Embed" ProgID="Equation.DSMT4" ShapeID="_x0000_i1056" DrawAspect="Content" ObjectID="_1828352534" r:id="rId67"/>
        </w:object>
      </w:r>
    </w:p>
    <w:p w14:paraId="2B3BC56B" w14:textId="77777777" w:rsidR="00677F60" w:rsidRDefault="00677F60" w:rsidP="00677F60">
      <w:pPr>
        <w:pStyle w:val="NoSpacing"/>
      </w:pPr>
    </w:p>
    <w:p w14:paraId="2F1167A6" w14:textId="77777777" w:rsidR="00677F60" w:rsidRDefault="00677F60" w:rsidP="00677F60">
      <w:pPr>
        <w:pStyle w:val="NoSpacing"/>
      </w:pPr>
      <w:r>
        <w:t>Notice all the differentials are of intensive quantities.  Consider now a different consequence of homogeneity.  Let’s go back to:</w:t>
      </w:r>
    </w:p>
    <w:p w14:paraId="49C2139C" w14:textId="77777777" w:rsidR="00677F60" w:rsidRDefault="00677F60" w:rsidP="00677F60">
      <w:pPr>
        <w:pStyle w:val="NoSpacing"/>
      </w:pPr>
    </w:p>
    <w:p w14:paraId="35772C60" w14:textId="77777777" w:rsidR="00677F60" w:rsidRDefault="00677F60" w:rsidP="00677F60">
      <w:pPr>
        <w:pStyle w:val="NoSpacing"/>
      </w:pPr>
      <w:r w:rsidRPr="00677F60">
        <w:rPr>
          <w:position w:val="-12"/>
        </w:rPr>
        <w:object w:dxaOrig="3159" w:dyaOrig="360" w14:anchorId="128BF1E1">
          <v:shape id="_x0000_i1057" type="#_x0000_t75" style="width:157.2pt;height:17.4pt" o:ole="">
            <v:imagedata r:id="rId68" o:title=""/>
          </v:shape>
          <o:OLEObject Type="Embed" ProgID="Equation.DSMT4" ShapeID="_x0000_i1057" DrawAspect="Content" ObjectID="_1828352535" r:id="rId69"/>
        </w:object>
      </w:r>
    </w:p>
    <w:p w14:paraId="37EE3D83" w14:textId="77777777" w:rsidR="00677F60" w:rsidRDefault="00677F60" w:rsidP="00677F60">
      <w:pPr>
        <w:pStyle w:val="NoSpacing"/>
      </w:pPr>
    </w:p>
    <w:p w14:paraId="49BA8DE0" w14:textId="77777777" w:rsidR="00677F60" w:rsidRDefault="00677F60" w:rsidP="00677F60">
      <w:pPr>
        <w:pStyle w:val="NoSpacing"/>
      </w:pPr>
      <w:r>
        <w:t>Now let’s suppose we set λ = 1/V.  Then for U, the scaling relation would imply:</w:t>
      </w:r>
    </w:p>
    <w:p w14:paraId="14E1A890" w14:textId="77777777" w:rsidR="00677F60" w:rsidRDefault="00677F60" w:rsidP="00677F60">
      <w:pPr>
        <w:pStyle w:val="NoSpacing"/>
      </w:pPr>
    </w:p>
    <w:p w14:paraId="300C5C27" w14:textId="77777777" w:rsidR="00677F60" w:rsidRPr="000975F8" w:rsidRDefault="00677F60" w:rsidP="00677F60">
      <w:pPr>
        <w:pStyle w:val="NoSpacing"/>
      </w:pPr>
      <w:r w:rsidRPr="00677F60">
        <w:rPr>
          <w:position w:val="-30"/>
        </w:rPr>
        <w:object w:dxaOrig="2980" w:dyaOrig="720" w14:anchorId="1DCB12F7">
          <v:shape id="_x0000_i1058" type="#_x0000_t75" style="width:148.8pt;height:36pt" o:ole="">
            <v:imagedata r:id="rId70" o:title=""/>
          </v:shape>
          <o:OLEObject Type="Embed" ProgID="Equation.DSMT4" ShapeID="_x0000_i1058" DrawAspect="Content" ObjectID="_1828352536" r:id="rId71"/>
        </w:object>
      </w:r>
    </w:p>
    <w:p w14:paraId="653814B7" w14:textId="77777777" w:rsidR="00677F60" w:rsidRDefault="00677F60" w:rsidP="00677F60">
      <w:pPr>
        <w:pStyle w:val="NoSpacing"/>
      </w:pPr>
    </w:p>
    <w:p w14:paraId="337F9470" w14:textId="77777777" w:rsidR="00677F60" w:rsidRDefault="00677F60" w:rsidP="00677F60">
      <w:pPr>
        <w:pStyle w:val="NoSpacing"/>
      </w:pPr>
      <w:r>
        <w:t>So u is a function only of s and n.  Doing this similarly for the others we’d find:</w:t>
      </w:r>
    </w:p>
    <w:p w14:paraId="406E4C01" w14:textId="77777777" w:rsidR="00677F60" w:rsidRDefault="00677F60" w:rsidP="00677F60">
      <w:pPr>
        <w:pStyle w:val="NoSpacing"/>
      </w:pPr>
    </w:p>
    <w:p w14:paraId="6266887F" w14:textId="77777777" w:rsidR="00677F60" w:rsidRDefault="00F328C7" w:rsidP="00677F60">
      <w:pPr>
        <w:pStyle w:val="NoSpacing"/>
      </w:pPr>
      <w:r w:rsidRPr="00677F60">
        <w:rPr>
          <w:position w:val="-120"/>
        </w:rPr>
        <w:object w:dxaOrig="2040" w:dyaOrig="2580" w14:anchorId="12A3597C">
          <v:shape id="_x0000_i1059" type="#_x0000_t75" style="width:101.4pt;height:129.6pt" o:ole="" filled="t" fillcolor="#cfc">
            <v:imagedata r:id="rId72" o:title=""/>
          </v:shape>
          <o:OLEObject Type="Embed" ProgID="Equation.DSMT4" ShapeID="_x0000_i1059" DrawAspect="Content" ObjectID="_1828352537" r:id="rId73"/>
        </w:object>
      </w:r>
    </w:p>
    <w:p w14:paraId="128F4A94" w14:textId="77777777" w:rsidR="00677F60" w:rsidRDefault="00677F60" w:rsidP="00677F60">
      <w:pPr>
        <w:pStyle w:val="NoSpacing"/>
      </w:pPr>
    </w:p>
    <w:p w14:paraId="1E2CCC76" w14:textId="77777777" w:rsidR="00677F60" w:rsidRDefault="00677F60" w:rsidP="00677F60">
      <w:pPr>
        <w:pStyle w:val="NoSpacing"/>
      </w:pPr>
      <w:r>
        <w:t>and,</w:t>
      </w:r>
    </w:p>
    <w:p w14:paraId="37AC834A" w14:textId="77777777" w:rsidR="00677F60" w:rsidRDefault="00677F60" w:rsidP="00677F60">
      <w:pPr>
        <w:pStyle w:val="NoSpacing"/>
      </w:pPr>
    </w:p>
    <w:p w14:paraId="70357F1A" w14:textId="77777777" w:rsidR="00677F60" w:rsidRDefault="00677F60" w:rsidP="00677F60">
      <w:pPr>
        <w:pStyle w:val="NoSpacing"/>
      </w:pPr>
      <w:r w:rsidRPr="00677F60">
        <w:rPr>
          <w:position w:val="-140"/>
        </w:rPr>
        <w:object w:dxaOrig="2680" w:dyaOrig="2780" w14:anchorId="1FACB607">
          <v:shape id="_x0000_i1060" type="#_x0000_t75" style="width:133.8pt;height:138pt" o:ole="" filled="t" fillcolor="#cfc">
            <v:imagedata r:id="rId74" o:title=""/>
          </v:shape>
          <o:OLEObject Type="Embed" ProgID="Equation.DSMT4" ShapeID="_x0000_i1060" DrawAspect="Content" ObjectID="_1828352538" r:id="rId75"/>
        </w:object>
      </w:r>
    </w:p>
    <w:p w14:paraId="4F5A04C0" w14:textId="77777777" w:rsidR="00677F60" w:rsidRDefault="00677F60" w:rsidP="00677F60">
      <w:pPr>
        <w:pStyle w:val="NoSpacing"/>
      </w:pPr>
    </w:p>
    <w:p w14:paraId="4B7520C7" w14:textId="77777777" w:rsidR="00677F60" w:rsidRDefault="00677F60" w:rsidP="00677F60">
      <w:pPr>
        <w:pStyle w:val="NoSpacing"/>
      </w:pPr>
      <w:r>
        <w:t xml:space="preserve">Finally, if we equate the differentials above with the differentials of the corresponding potentials’ right hand side equality in the green box, we’ll note that we recover the Gibbs-Duhem equation, divided by V.  </w:t>
      </w:r>
    </w:p>
    <w:p w14:paraId="1C2D86D0" w14:textId="30CB2567" w:rsidR="002B23B2" w:rsidRDefault="002B23B2" w:rsidP="002B23B2"/>
    <w:p w14:paraId="7C669C48" w14:textId="77777777" w:rsidR="007E7D89" w:rsidRPr="002B23B2" w:rsidRDefault="007E7D89" w:rsidP="002B23B2"/>
    <w:sectPr w:rsidR="007E7D89" w:rsidRPr="002B2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30C"/>
    <w:rsid w:val="00000202"/>
    <w:rsid w:val="00001DD7"/>
    <w:rsid w:val="000020A9"/>
    <w:rsid w:val="0000235F"/>
    <w:rsid w:val="00002E86"/>
    <w:rsid w:val="00002EAE"/>
    <w:rsid w:val="0000348F"/>
    <w:rsid w:val="0000390E"/>
    <w:rsid w:val="00003DED"/>
    <w:rsid w:val="00004403"/>
    <w:rsid w:val="00004425"/>
    <w:rsid w:val="00004548"/>
    <w:rsid w:val="000049B2"/>
    <w:rsid w:val="00004C44"/>
    <w:rsid w:val="000057FF"/>
    <w:rsid w:val="000060D5"/>
    <w:rsid w:val="0000637D"/>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51F4"/>
    <w:rsid w:val="0001546A"/>
    <w:rsid w:val="00015483"/>
    <w:rsid w:val="000161E8"/>
    <w:rsid w:val="00016E0E"/>
    <w:rsid w:val="0001717D"/>
    <w:rsid w:val="00017219"/>
    <w:rsid w:val="000175CD"/>
    <w:rsid w:val="0001764C"/>
    <w:rsid w:val="00020171"/>
    <w:rsid w:val="000203C1"/>
    <w:rsid w:val="00020431"/>
    <w:rsid w:val="000204B0"/>
    <w:rsid w:val="000208AC"/>
    <w:rsid w:val="00020CBA"/>
    <w:rsid w:val="00020EDB"/>
    <w:rsid w:val="00021AC2"/>
    <w:rsid w:val="00021F3B"/>
    <w:rsid w:val="00022409"/>
    <w:rsid w:val="000233D4"/>
    <w:rsid w:val="000237DE"/>
    <w:rsid w:val="000239DB"/>
    <w:rsid w:val="00023FC9"/>
    <w:rsid w:val="00024181"/>
    <w:rsid w:val="00024553"/>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DE9"/>
    <w:rsid w:val="00030E5D"/>
    <w:rsid w:val="00031AEA"/>
    <w:rsid w:val="00031EA4"/>
    <w:rsid w:val="00032569"/>
    <w:rsid w:val="00032CD4"/>
    <w:rsid w:val="00032D8F"/>
    <w:rsid w:val="0003375F"/>
    <w:rsid w:val="00033FEF"/>
    <w:rsid w:val="0003459B"/>
    <w:rsid w:val="00034C4F"/>
    <w:rsid w:val="00034FC7"/>
    <w:rsid w:val="0003517F"/>
    <w:rsid w:val="00035B32"/>
    <w:rsid w:val="00035EC7"/>
    <w:rsid w:val="0003680C"/>
    <w:rsid w:val="00036BC8"/>
    <w:rsid w:val="0003724D"/>
    <w:rsid w:val="000376D9"/>
    <w:rsid w:val="000377DA"/>
    <w:rsid w:val="000405AC"/>
    <w:rsid w:val="00040EBF"/>
    <w:rsid w:val="000411BA"/>
    <w:rsid w:val="000411FC"/>
    <w:rsid w:val="00041E48"/>
    <w:rsid w:val="00041EBB"/>
    <w:rsid w:val="00042FB9"/>
    <w:rsid w:val="000430E6"/>
    <w:rsid w:val="00043A57"/>
    <w:rsid w:val="00044085"/>
    <w:rsid w:val="000440EB"/>
    <w:rsid w:val="000443C3"/>
    <w:rsid w:val="00044578"/>
    <w:rsid w:val="00044DAB"/>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A3B"/>
    <w:rsid w:val="0006233C"/>
    <w:rsid w:val="00062455"/>
    <w:rsid w:val="000625E6"/>
    <w:rsid w:val="00063611"/>
    <w:rsid w:val="000638A1"/>
    <w:rsid w:val="000640E7"/>
    <w:rsid w:val="00064203"/>
    <w:rsid w:val="00064619"/>
    <w:rsid w:val="0006481A"/>
    <w:rsid w:val="000649DE"/>
    <w:rsid w:val="00065F52"/>
    <w:rsid w:val="00066817"/>
    <w:rsid w:val="00066A7A"/>
    <w:rsid w:val="00066B4C"/>
    <w:rsid w:val="00066BE0"/>
    <w:rsid w:val="00066E38"/>
    <w:rsid w:val="00066FB7"/>
    <w:rsid w:val="00067BD9"/>
    <w:rsid w:val="0007050F"/>
    <w:rsid w:val="0007055C"/>
    <w:rsid w:val="000708B0"/>
    <w:rsid w:val="00070FD7"/>
    <w:rsid w:val="00071700"/>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B36"/>
    <w:rsid w:val="00082CF6"/>
    <w:rsid w:val="00083709"/>
    <w:rsid w:val="00083993"/>
    <w:rsid w:val="00083FFC"/>
    <w:rsid w:val="000847B5"/>
    <w:rsid w:val="000849B6"/>
    <w:rsid w:val="000851E5"/>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3FF"/>
    <w:rsid w:val="0009562E"/>
    <w:rsid w:val="000958BF"/>
    <w:rsid w:val="00095926"/>
    <w:rsid w:val="0009679A"/>
    <w:rsid w:val="000972BD"/>
    <w:rsid w:val="000975F8"/>
    <w:rsid w:val="000A1C58"/>
    <w:rsid w:val="000A27CA"/>
    <w:rsid w:val="000A28E4"/>
    <w:rsid w:val="000A33AD"/>
    <w:rsid w:val="000A445D"/>
    <w:rsid w:val="000A4A38"/>
    <w:rsid w:val="000A4A88"/>
    <w:rsid w:val="000A4A89"/>
    <w:rsid w:val="000A4D5E"/>
    <w:rsid w:val="000A5158"/>
    <w:rsid w:val="000A5A01"/>
    <w:rsid w:val="000A5BA4"/>
    <w:rsid w:val="000A5CE4"/>
    <w:rsid w:val="000A642F"/>
    <w:rsid w:val="000A66BF"/>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F48"/>
    <w:rsid w:val="000C60A2"/>
    <w:rsid w:val="000C67CA"/>
    <w:rsid w:val="000C6EF1"/>
    <w:rsid w:val="000C7340"/>
    <w:rsid w:val="000C738C"/>
    <w:rsid w:val="000D0AF0"/>
    <w:rsid w:val="000D1161"/>
    <w:rsid w:val="000D2375"/>
    <w:rsid w:val="000D23E6"/>
    <w:rsid w:val="000D2A04"/>
    <w:rsid w:val="000D2D9B"/>
    <w:rsid w:val="000D3027"/>
    <w:rsid w:val="000D3394"/>
    <w:rsid w:val="000D4A73"/>
    <w:rsid w:val="000D4C36"/>
    <w:rsid w:val="000D4FE2"/>
    <w:rsid w:val="000D5045"/>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9A0"/>
    <w:rsid w:val="000F6C6F"/>
    <w:rsid w:val="000F6F2E"/>
    <w:rsid w:val="00100515"/>
    <w:rsid w:val="001006CA"/>
    <w:rsid w:val="00100D25"/>
    <w:rsid w:val="00100E46"/>
    <w:rsid w:val="00103300"/>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2E8A"/>
    <w:rsid w:val="001235C7"/>
    <w:rsid w:val="00123C62"/>
    <w:rsid w:val="00123D35"/>
    <w:rsid w:val="0012434E"/>
    <w:rsid w:val="00124C61"/>
    <w:rsid w:val="0012511F"/>
    <w:rsid w:val="001256C5"/>
    <w:rsid w:val="00125879"/>
    <w:rsid w:val="00126D22"/>
    <w:rsid w:val="00127339"/>
    <w:rsid w:val="0012747B"/>
    <w:rsid w:val="0012763B"/>
    <w:rsid w:val="00127862"/>
    <w:rsid w:val="00127F28"/>
    <w:rsid w:val="00127FB4"/>
    <w:rsid w:val="00130164"/>
    <w:rsid w:val="001306E3"/>
    <w:rsid w:val="00130EA1"/>
    <w:rsid w:val="001327D8"/>
    <w:rsid w:val="00132DC0"/>
    <w:rsid w:val="00132EC0"/>
    <w:rsid w:val="001335AB"/>
    <w:rsid w:val="001338C7"/>
    <w:rsid w:val="00133BBB"/>
    <w:rsid w:val="0013480A"/>
    <w:rsid w:val="001349FE"/>
    <w:rsid w:val="0013507E"/>
    <w:rsid w:val="001363A8"/>
    <w:rsid w:val="00136CB7"/>
    <w:rsid w:val="0013780D"/>
    <w:rsid w:val="00137B1A"/>
    <w:rsid w:val="00137CF7"/>
    <w:rsid w:val="00141E75"/>
    <w:rsid w:val="001424D9"/>
    <w:rsid w:val="0014252E"/>
    <w:rsid w:val="0014280B"/>
    <w:rsid w:val="0014282D"/>
    <w:rsid w:val="00142A4A"/>
    <w:rsid w:val="00142D0F"/>
    <w:rsid w:val="001431F3"/>
    <w:rsid w:val="00143DCB"/>
    <w:rsid w:val="00143FA4"/>
    <w:rsid w:val="00144645"/>
    <w:rsid w:val="0014545B"/>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C60"/>
    <w:rsid w:val="00156DE5"/>
    <w:rsid w:val="001576F6"/>
    <w:rsid w:val="00157D61"/>
    <w:rsid w:val="00157E1A"/>
    <w:rsid w:val="001600D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DBD"/>
    <w:rsid w:val="00171FF8"/>
    <w:rsid w:val="00172244"/>
    <w:rsid w:val="001723A9"/>
    <w:rsid w:val="00172CEF"/>
    <w:rsid w:val="00172E56"/>
    <w:rsid w:val="00172F1D"/>
    <w:rsid w:val="00173080"/>
    <w:rsid w:val="00173503"/>
    <w:rsid w:val="00173758"/>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03"/>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B0"/>
    <w:rsid w:val="00192A60"/>
    <w:rsid w:val="00192CED"/>
    <w:rsid w:val="00192DAA"/>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4C5"/>
    <w:rsid w:val="001C3915"/>
    <w:rsid w:val="001C3E61"/>
    <w:rsid w:val="001C438B"/>
    <w:rsid w:val="001C4607"/>
    <w:rsid w:val="001C46ED"/>
    <w:rsid w:val="001C474A"/>
    <w:rsid w:val="001C4962"/>
    <w:rsid w:val="001C5CA0"/>
    <w:rsid w:val="001C5D9D"/>
    <w:rsid w:val="001C6312"/>
    <w:rsid w:val="001C65EE"/>
    <w:rsid w:val="001C6E59"/>
    <w:rsid w:val="001C7531"/>
    <w:rsid w:val="001C76CF"/>
    <w:rsid w:val="001C7B17"/>
    <w:rsid w:val="001D092D"/>
    <w:rsid w:val="001D0FD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6F90"/>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1F8"/>
    <w:rsid w:val="001F7423"/>
    <w:rsid w:val="0020010E"/>
    <w:rsid w:val="002015ED"/>
    <w:rsid w:val="00201F59"/>
    <w:rsid w:val="00202B10"/>
    <w:rsid w:val="00202B1A"/>
    <w:rsid w:val="00202D1F"/>
    <w:rsid w:val="00202FAD"/>
    <w:rsid w:val="002033B4"/>
    <w:rsid w:val="00203496"/>
    <w:rsid w:val="00203F28"/>
    <w:rsid w:val="00204682"/>
    <w:rsid w:val="002047D0"/>
    <w:rsid w:val="002048B3"/>
    <w:rsid w:val="00205143"/>
    <w:rsid w:val="0020592B"/>
    <w:rsid w:val="0020594F"/>
    <w:rsid w:val="002061E9"/>
    <w:rsid w:val="0020658A"/>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4F5"/>
    <w:rsid w:val="00213B58"/>
    <w:rsid w:val="002143B5"/>
    <w:rsid w:val="002144BE"/>
    <w:rsid w:val="00214A99"/>
    <w:rsid w:val="002152F1"/>
    <w:rsid w:val="0021597C"/>
    <w:rsid w:val="00215D8D"/>
    <w:rsid w:val="00216252"/>
    <w:rsid w:val="002169C4"/>
    <w:rsid w:val="00216DAB"/>
    <w:rsid w:val="00216ED3"/>
    <w:rsid w:val="00217428"/>
    <w:rsid w:val="00217845"/>
    <w:rsid w:val="00217893"/>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405"/>
    <w:rsid w:val="00231A10"/>
    <w:rsid w:val="00231C17"/>
    <w:rsid w:val="00232FE1"/>
    <w:rsid w:val="00233464"/>
    <w:rsid w:val="00233895"/>
    <w:rsid w:val="00233933"/>
    <w:rsid w:val="00234B5F"/>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318"/>
    <w:rsid w:val="00264744"/>
    <w:rsid w:val="002649AD"/>
    <w:rsid w:val="00264B36"/>
    <w:rsid w:val="0026525D"/>
    <w:rsid w:val="00266019"/>
    <w:rsid w:val="00266E64"/>
    <w:rsid w:val="002676BD"/>
    <w:rsid w:val="00267830"/>
    <w:rsid w:val="002679F8"/>
    <w:rsid w:val="00267B4F"/>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946"/>
    <w:rsid w:val="00280E35"/>
    <w:rsid w:val="00281165"/>
    <w:rsid w:val="002812D2"/>
    <w:rsid w:val="00281433"/>
    <w:rsid w:val="00281B38"/>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A028A"/>
    <w:rsid w:val="002A16A0"/>
    <w:rsid w:val="002A1B8A"/>
    <w:rsid w:val="002A2019"/>
    <w:rsid w:val="002A2263"/>
    <w:rsid w:val="002A27D8"/>
    <w:rsid w:val="002A2D98"/>
    <w:rsid w:val="002A2F8E"/>
    <w:rsid w:val="002A3D59"/>
    <w:rsid w:val="002A3D76"/>
    <w:rsid w:val="002A40BD"/>
    <w:rsid w:val="002A5824"/>
    <w:rsid w:val="002A5CCF"/>
    <w:rsid w:val="002A5D63"/>
    <w:rsid w:val="002A6060"/>
    <w:rsid w:val="002A6D6D"/>
    <w:rsid w:val="002A7098"/>
    <w:rsid w:val="002A716E"/>
    <w:rsid w:val="002A7452"/>
    <w:rsid w:val="002A75C7"/>
    <w:rsid w:val="002B00DB"/>
    <w:rsid w:val="002B02B1"/>
    <w:rsid w:val="002B0E07"/>
    <w:rsid w:val="002B14B0"/>
    <w:rsid w:val="002B23B2"/>
    <w:rsid w:val="002B3317"/>
    <w:rsid w:val="002B3444"/>
    <w:rsid w:val="002B3B49"/>
    <w:rsid w:val="002B474C"/>
    <w:rsid w:val="002B5529"/>
    <w:rsid w:val="002B55C6"/>
    <w:rsid w:val="002B5666"/>
    <w:rsid w:val="002B57BE"/>
    <w:rsid w:val="002B66D3"/>
    <w:rsid w:val="002B79DC"/>
    <w:rsid w:val="002C0A88"/>
    <w:rsid w:val="002C10A4"/>
    <w:rsid w:val="002C16D9"/>
    <w:rsid w:val="002C26E0"/>
    <w:rsid w:val="002C2D6E"/>
    <w:rsid w:val="002C2E00"/>
    <w:rsid w:val="002C3ECB"/>
    <w:rsid w:val="002C4070"/>
    <w:rsid w:val="002C4625"/>
    <w:rsid w:val="002C4AF7"/>
    <w:rsid w:val="002C4BB1"/>
    <w:rsid w:val="002C5493"/>
    <w:rsid w:val="002C5A9C"/>
    <w:rsid w:val="002C6208"/>
    <w:rsid w:val="002C6844"/>
    <w:rsid w:val="002C6C98"/>
    <w:rsid w:val="002C6E59"/>
    <w:rsid w:val="002C7050"/>
    <w:rsid w:val="002C75E8"/>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7A8"/>
    <w:rsid w:val="002E07C0"/>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61F"/>
    <w:rsid w:val="00304CE0"/>
    <w:rsid w:val="00304FD4"/>
    <w:rsid w:val="003053FA"/>
    <w:rsid w:val="003055D9"/>
    <w:rsid w:val="0030690B"/>
    <w:rsid w:val="003072EB"/>
    <w:rsid w:val="00307AD2"/>
    <w:rsid w:val="00310C39"/>
    <w:rsid w:val="00311AF8"/>
    <w:rsid w:val="00311CF0"/>
    <w:rsid w:val="00312130"/>
    <w:rsid w:val="003121E7"/>
    <w:rsid w:val="00312890"/>
    <w:rsid w:val="00312ABD"/>
    <w:rsid w:val="00313764"/>
    <w:rsid w:val="00313B17"/>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6F99"/>
    <w:rsid w:val="00327077"/>
    <w:rsid w:val="0032775C"/>
    <w:rsid w:val="00327D59"/>
    <w:rsid w:val="00330575"/>
    <w:rsid w:val="003309F5"/>
    <w:rsid w:val="003311BE"/>
    <w:rsid w:val="003314D0"/>
    <w:rsid w:val="0033184C"/>
    <w:rsid w:val="003318AC"/>
    <w:rsid w:val="00331B62"/>
    <w:rsid w:val="0033202D"/>
    <w:rsid w:val="003320CC"/>
    <w:rsid w:val="00332263"/>
    <w:rsid w:val="00332653"/>
    <w:rsid w:val="00332D6A"/>
    <w:rsid w:val="00334100"/>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5256"/>
    <w:rsid w:val="0034540B"/>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2935"/>
    <w:rsid w:val="00352F14"/>
    <w:rsid w:val="00353B4D"/>
    <w:rsid w:val="00353BFA"/>
    <w:rsid w:val="00354380"/>
    <w:rsid w:val="0035615D"/>
    <w:rsid w:val="003578BE"/>
    <w:rsid w:val="00360430"/>
    <w:rsid w:val="0036058B"/>
    <w:rsid w:val="003605F3"/>
    <w:rsid w:val="003606D3"/>
    <w:rsid w:val="00360C11"/>
    <w:rsid w:val="00360D05"/>
    <w:rsid w:val="00360E7F"/>
    <w:rsid w:val="00361FB6"/>
    <w:rsid w:val="00362EB4"/>
    <w:rsid w:val="003631B8"/>
    <w:rsid w:val="0036344C"/>
    <w:rsid w:val="003635F7"/>
    <w:rsid w:val="00363739"/>
    <w:rsid w:val="003637AA"/>
    <w:rsid w:val="00363931"/>
    <w:rsid w:val="00363A9D"/>
    <w:rsid w:val="00363F92"/>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289"/>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03EE"/>
    <w:rsid w:val="003E130F"/>
    <w:rsid w:val="003E1EFA"/>
    <w:rsid w:val="003E2DC3"/>
    <w:rsid w:val="003E2FE8"/>
    <w:rsid w:val="003E30B1"/>
    <w:rsid w:val="003E35F5"/>
    <w:rsid w:val="003E3CCE"/>
    <w:rsid w:val="003E49AF"/>
    <w:rsid w:val="003E4C59"/>
    <w:rsid w:val="003E4FDF"/>
    <w:rsid w:val="003E531D"/>
    <w:rsid w:val="003E57A0"/>
    <w:rsid w:val="003E5B94"/>
    <w:rsid w:val="003E5DF9"/>
    <w:rsid w:val="003E7184"/>
    <w:rsid w:val="003F0687"/>
    <w:rsid w:val="003F0996"/>
    <w:rsid w:val="003F1B1A"/>
    <w:rsid w:val="003F23DB"/>
    <w:rsid w:val="003F2F9A"/>
    <w:rsid w:val="003F32E9"/>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AB"/>
    <w:rsid w:val="004025B5"/>
    <w:rsid w:val="00403443"/>
    <w:rsid w:val="00404BAF"/>
    <w:rsid w:val="00404E14"/>
    <w:rsid w:val="00405F4B"/>
    <w:rsid w:val="004062A5"/>
    <w:rsid w:val="00406E0B"/>
    <w:rsid w:val="00407529"/>
    <w:rsid w:val="00407F3D"/>
    <w:rsid w:val="00410491"/>
    <w:rsid w:val="004105FD"/>
    <w:rsid w:val="00410902"/>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DC9"/>
    <w:rsid w:val="004170AA"/>
    <w:rsid w:val="00417C88"/>
    <w:rsid w:val="00417F1F"/>
    <w:rsid w:val="00420184"/>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1769"/>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457"/>
    <w:rsid w:val="004A5871"/>
    <w:rsid w:val="004A6857"/>
    <w:rsid w:val="004A6F28"/>
    <w:rsid w:val="004A6F37"/>
    <w:rsid w:val="004A74D4"/>
    <w:rsid w:val="004B017B"/>
    <w:rsid w:val="004B04E1"/>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325"/>
    <w:rsid w:val="004F1580"/>
    <w:rsid w:val="004F15BB"/>
    <w:rsid w:val="004F194A"/>
    <w:rsid w:val="004F1D0D"/>
    <w:rsid w:val="004F28C7"/>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AD8"/>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552"/>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273A4"/>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A7C"/>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6918"/>
    <w:rsid w:val="005570CA"/>
    <w:rsid w:val="00557164"/>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49D"/>
    <w:rsid w:val="00571B46"/>
    <w:rsid w:val="00571C66"/>
    <w:rsid w:val="00571CF2"/>
    <w:rsid w:val="00571D5C"/>
    <w:rsid w:val="005729E1"/>
    <w:rsid w:val="005729EF"/>
    <w:rsid w:val="00572DB1"/>
    <w:rsid w:val="005744BA"/>
    <w:rsid w:val="00574561"/>
    <w:rsid w:val="005751CD"/>
    <w:rsid w:val="00576313"/>
    <w:rsid w:val="00577094"/>
    <w:rsid w:val="005779D8"/>
    <w:rsid w:val="0058004A"/>
    <w:rsid w:val="0058010F"/>
    <w:rsid w:val="0058027A"/>
    <w:rsid w:val="00580680"/>
    <w:rsid w:val="0058073A"/>
    <w:rsid w:val="005807B6"/>
    <w:rsid w:val="005813F9"/>
    <w:rsid w:val="0058265F"/>
    <w:rsid w:val="00583BC8"/>
    <w:rsid w:val="00584112"/>
    <w:rsid w:val="005844C0"/>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0A2"/>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58D"/>
    <w:rsid w:val="005B2742"/>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10A5"/>
    <w:rsid w:val="005C1422"/>
    <w:rsid w:val="005C1F08"/>
    <w:rsid w:val="005C219C"/>
    <w:rsid w:val="005C25F5"/>
    <w:rsid w:val="005C2E8D"/>
    <w:rsid w:val="005C3C0A"/>
    <w:rsid w:val="005C3C36"/>
    <w:rsid w:val="005C4233"/>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4BDF"/>
    <w:rsid w:val="005D5DF1"/>
    <w:rsid w:val="005D607A"/>
    <w:rsid w:val="005D6135"/>
    <w:rsid w:val="005D7780"/>
    <w:rsid w:val="005D789B"/>
    <w:rsid w:val="005D78A0"/>
    <w:rsid w:val="005E0472"/>
    <w:rsid w:val="005E1672"/>
    <w:rsid w:val="005E16A6"/>
    <w:rsid w:val="005E1A4D"/>
    <w:rsid w:val="005E2DED"/>
    <w:rsid w:val="005E2EF4"/>
    <w:rsid w:val="005E31E0"/>
    <w:rsid w:val="005E384D"/>
    <w:rsid w:val="005E3A7C"/>
    <w:rsid w:val="005E5411"/>
    <w:rsid w:val="005E5BBD"/>
    <w:rsid w:val="005E5E21"/>
    <w:rsid w:val="005E6080"/>
    <w:rsid w:val="005E740E"/>
    <w:rsid w:val="005E740F"/>
    <w:rsid w:val="005E759D"/>
    <w:rsid w:val="005E786B"/>
    <w:rsid w:val="005E7A64"/>
    <w:rsid w:val="005E7DA4"/>
    <w:rsid w:val="005F05BC"/>
    <w:rsid w:val="005F0771"/>
    <w:rsid w:val="005F083E"/>
    <w:rsid w:val="005F0D38"/>
    <w:rsid w:val="005F28EF"/>
    <w:rsid w:val="005F29C7"/>
    <w:rsid w:val="005F36C2"/>
    <w:rsid w:val="005F3CE8"/>
    <w:rsid w:val="005F4002"/>
    <w:rsid w:val="005F405C"/>
    <w:rsid w:val="005F4B4F"/>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65A"/>
    <w:rsid w:val="00601714"/>
    <w:rsid w:val="00602941"/>
    <w:rsid w:val="00603601"/>
    <w:rsid w:val="00603E48"/>
    <w:rsid w:val="0060460A"/>
    <w:rsid w:val="006046E8"/>
    <w:rsid w:val="00605216"/>
    <w:rsid w:val="00605D0A"/>
    <w:rsid w:val="00605FBA"/>
    <w:rsid w:val="006077E6"/>
    <w:rsid w:val="006101D8"/>
    <w:rsid w:val="006104C2"/>
    <w:rsid w:val="00610C48"/>
    <w:rsid w:val="00610E9E"/>
    <w:rsid w:val="006110F6"/>
    <w:rsid w:val="006111CC"/>
    <w:rsid w:val="00611227"/>
    <w:rsid w:val="0061124C"/>
    <w:rsid w:val="006113C6"/>
    <w:rsid w:val="006117E8"/>
    <w:rsid w:val="00611A23"/>
    <w:rsid w:val="0061202E"/>
    <w:rsid w:val="006122F1"/>
    <w:rsid w:val="006127AC"/>
    <w:rsid w:val="00613912"/>
    <w:rsid w:val="00613CBB"/>
    <w:rsid w:val="006152A9"/>
    <w:rsid w:val="006152DA"/>
    <w:rsid w:val="0061588E"/>
    <w:rsid w:val="00615F84"/>
    <w:rsid w:val="00616450"/>
    <w:rsid w:val="00617BAA"/>
    <w:rsid w:val="006203B8"/>
    <w:rsid w:val="0062041F"/>
    <w:rsid w:val="00620A66"/>
    <w:rsid w:val="00620BD1"/>
    <w:rsid w:val="00620E56"/>
    <w:rsid w:val="0062212A"/>
    <w:rsid w:val="00623A72"/>
    <w:rsid w:val="0062409A"/>
    <w:rsid w:val="00625128"/>
    <w:rsid w:val="006256B1"/>
    <w:rsid w:val="00626745"/>
    <w:rsid w:val="00626962"/>
    <w:rsid w:val="0062696B"/>
    <w:rsid w:val="0062792E"/>
    <w:rsid w:val="00627F5C"/>
    <w:rsid w:val="00630435"/>
    <w:rsid w:val="00630760"/>
    <w:rsid w:val="00630C5C"/>
    <w:rsid w:val="006310C2"/>
    <w:rsid w:val="00631C9D"/>
    <w:rsid w:val="00631D57"/>
    <w:rsid w:val="00632756"/>
    <w:rsid w:val="00633540"/>
    <w:rsid w:val="00633B0C"/>
    <w:rsid w:val="0063408B"/>
    <w:rsid w:val="00634F86"/>
    <w:rsid w:val="00635CC1"/>
    <w:rsid w:val="00635F29"/>
    <w:rsid w:val="00636DC2"/>
    <w:rsid w:val="006374A6"/>
    <w:rsid w:val="006378C9"/>
    <w:rsid w:val="00640114"/>
    <w:rsid w:val="00640639"/>
    <w:rsid w:val="00640A05"/>
    <w:rsid w:val="00640CB7"/>
    <w:rsid w:val="0064106C"/>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923"/>
    <w:rsid w:val="006450DC"/>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375"/>
    <w:rsid w:val="00673519"/>
    <w:rsid w:val="00673757"/>
    <w:rsid w:val="006739B1"/>
    <w:rsid w:val="00673EE3"/>
    <w:rsid w:val="00673F8B"/>
    <w:rsid w:val="0067465D"/>
    <w:rsid w:val="0067471D"/>
    <w:rsid w:val="00675242"/>
    <w:rsid w:val="006756D0"/>
    <w:rsid w:val="00675DDD"/>
    <w:rsid w:val="00676455"/>
    <w:rsid w:val="00676B57"/>
    <w:rsid w:val="00676DA9"/>
    <w:rsid w:val="006770A2"/>
    <w:rsid w:val="00677303"/>
    <w:rsid w:val="0067738B"/>
    <w:rsid w:val="006776C1"/>
    <w:rsid w:val="00677B2E"/>
    <w:rsid w:val="00677E7C"/>
    <w:rsid w:val="00677F60"/>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A7FB9"/>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7BE"/>
    <w:rsid w:val="006C2B3B"/>
    <w:rsid w:val="006C304E"/>
    <w:rsid w:val="006C3353"/>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A5E"/>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233F"/>
    <w:rsid w:val="0070334D"/>
    <w:rsid w:val="0070348C"/>
    <w:rsid w:val="00703779"/>
    <w:rsid w:val="007038E8"/>
    <w:rsid w:val="00703C01"/>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3693"/>
    <w:rsid w:val="00713AD5"/>
    <w:rsid w:val="00713FB0"/>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C7"/>
    <w:rsid w:val="00725D1C"/>
    <w:rsid w:val="00725EFE"/>
    <w:rsid w:val="00726109"/>
    <w:rsid w:val="00726E14"/>
    <w:rsid w:val="0072733F"/>
    <w:rsid w:val="007276B5"/>
    <w:rsid w:val="007302D3"/>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B72"/>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A52"/>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39B"/>
    <w:rsid w:val="00755571"/>
    <w:rsid w:val="00756B5C"/>
    <w:rsid w:val="00757395"/>
    <w:rsid w:val="00757798"/>
    <w:rsid w:val="00760827"/>
    <w:rsid w:val="007609E5"/>
    <w:rsid w:val="00760CC5"/>
    <w:rsid w:val="00760D7D"/>
    <w:rsid w:val="007624F8"/>
    <w:rsid w:val="00762654"/>
    <w:rsid w:val="00762BDB"/>
    <w:rsid w:val="00762DA0"/>
    <w:rsid w:val="007646E0"/>
    <w:rsid w:val="00764C7D"/>
    <w:rsid w:val="007661D0"/>
    <w:rsid w:val="00766268"/>
    <w:rsid w:val="0076628A"/>
    <w:rsid w:val="0076688F"/>
    <w:rsid w:val="00767947"/>
    <w:rsid w:val="00767CA7"/>
    <w:rsid w:val="00770082"/>
    <w:rsid w:val="00770448"/>
    <w:rsid w:val="00770E0E"/>
    <w:rsid w:val="00770F98"/>
    <w:rsid w:val="00770FF0"/>
    <w:rsid w:val="00771300"/>
    <w:rsid w:val="00772384"/>
    <w:rsid w:val="00772D02"/>
    <w:rsid w:val="00772F4E"/>
    <w:rsid w:val="00773603"/>
    <w:rsid w:val="007742BE"/>
    <w:rsid w:val="00774E61"/>
    <w:rsid w:val="00775517"/>
    <w:rsid w:val="00775565"/>
    <w:rsid w:val="007756A6"/>
    <w:rsid w:val="0077570B"/>
    <w:rsid w:val="007757D1"/>
    <w:rsid w:val="00775C9A"/>
    <w:rsid w:val="00776401"/>
    <w:rsid w:val="00776778"/>
    <w:rsid w:val="00776C5C"/>
    <w:rsid w:val="00777672"/>
    <w:rsid w:val="00777831"/>
    <w:rsid w:val="00777ADA"/>
    <w:rsid w:val="00780065"/>
    <w:rsid w:val="00780C5A"/>
    <w:rsid w:val="007819B6"/>
    <w:rsid w:val="0078206E"/>
    <w:rsid w:val="007828F0"/>
    <w:rsid w:val="00783070"/>
    <w:rsid w:val="00783111"/>
    <w:rsid w:val="0078349F"/>
    <w:rsid w:val="00784A37"/>
    <w:rsid w:val="00784E59"/>
    <w:rsid w:val="00785228"/>
    <w:rsid w:val="007853DB"/>
    <w:rsid w:val="00785B60"/>
    <w:rsid w:val="00785B8A"/>
    <w:rsid w:val="00786293"/>
    <w:rsid w:val="00786607"/>
    <w:rsid w:val="00787289"/>
    <w:rsid w:val="00787595"/>
    <w:rsid w:val="00787F4F"/>
    <w:rsid w:val="0079058F"/>
    <w:rsid w:val="007906EB"/>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6B8F"/>
    <w:rsid w:val="007A7532"/>
    <w:rsid w:val="007A7794"/>
    <w:rsid w:val="007B01AD"/>
    <w:rsid w:val="007B01CF"/>
    <w:rsid w:val="007B0477"/>
    <w:rsid w:val="007B1921"/>
    <w:rsid w:val="007B1AC3"/>
    <w:rsid w:val="007B1E66"/>
    <w:rsid w:val="007B32B1"/>
    <w:rsid w:val="007B33A1"/>
    <w:rsid w:val="007B3FB6"/>
    <w:rsid w:val="007B4268"/>
    <w:rsid w:val="007B46EF"/>
    <w:rsid w:val="007B48E0"/>
    <w:rsid w:val="007B4E3F"/>
    <w:rsid w:val="007B5660"/>
    <w:rsid w:val="007B572E"/>
    <w:rsid w:val="007B6E04"/>
    <w:rsid w:val="007B6EAF"/>
    <w:rsid w:val="007C0099"/>
    <w:rsid w:val="007C0530"/>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089"/>
    <w:rsid w:val="007C73A4"/>
    <w:rsid w:val="007C770C"/>
    <w:rsid w:val="007D15EA"/>
    <w:rsid w:val="007D1691"/>
    <w:rsid w:val="007D1946"/>
    <w:rsid w:val="007D2012"/>
    <w:rsid w:val="007D230E"/>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6E5"/>
    <w:rsid w:val="007E775B"/>
    <w:rsid w:val="007E7D72"/>
    <w:rsid w:val="007E7D89"/>
    <w:rsid w:val="007E7E6F"/>
    <w:rsid w:val="007F004D"/>
    <w:rsid w:val="007F01C7"/>
    <w:rsid w:val="007F0594"/>
    <w:rsid w:val="007F05C0"/>
    <w:rsid w:val="007F1103"/>
    <w:rsid w:val="007F13BD"/>
    <w:rsid w:val="007F1677"/>
    <w:rsid w:val="007F1A30"/>
    <w:rsid w:val="007F1EA1"/>
    <w:rsid w:val="007F1EA7"/>
    <w:rsid w:val="007F34A8"/>
    <w:rsid w:val="007F386C"/>
    <w:rsid w:val="007F3A98"/>
    <w:rsid w:val="007F3ABC"/>
    <w:rsid w:val="007F3D56"/>
    <w:rsid w:val="007F4010"/>
    <w:rsid w:val="007F57E4"/>
    <w:rsid w:val="007F5DA2"/>
    <w:rsid w:val="007F5E74"/>
    <w:rsid w:val="007F5EE9"/>
    <w:rsid w:val="007F5F2A"/>
    <w:rsid w:val="007F6068"/>
    <w:rsid w:val="007F6107"/>
    <w:rsid w:val="007F6D57"/>
    <w:rsid w:val="007F7004"/>
    <w:rsid w:val="007F78F8"/>
    <w:rsid w:val="007F7D9F"/>
    <w:rsid w:val="007F7F9F"/>
    <w:rsid w:val="008001A2"/>
    <w:rsid w:val="008014F5"/>
    <w:rsid w:val="00801D36"/>
    <w:rsid w:val="008023CC"/>
    <w:rsid w:val="00802512"/>
    <w:rsid w:val="008028AE"/>
    <w:rsid w:val="00802D6C"/>
    <w:rsid w:val="00803166"/>
    <w:rsid w:val="00804209"/>
    <w:rsid w:val="008044EC"/>
    <w:rsid w:val="0080455A"/>
    <w:rsid w:val="0080465F"/>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4F12"/>
    <w:rsid w:val="008150F3"/>
    <w:rsid w:val="0081542F"/>
    <w:rsid w:val="008162DC"/>
    <w:rsid w:val="008171DA"/>
    <w:rsid w:val="008174DF"/>
    <w:rsid w:val="00817C47"/>
    <w:rsid w:val="00820AF0"/>
    <w:rsid w:val="00820F64"/>
    <w:rsid w:val="00821E8A"/>
    <w:rsid w:val="0082230C"/>
    <w:rsid w:val="00822E5A"/>
    <w:rsid w:val="008234AF"/>
    <w:rsid w:val="008235AF"/>
    <w:rsid w:val="0082384A"/>
    <w:rsid w:val="00823EF4"/>
    <w:rsid w:val="00824551"/>
    <w:rsid w:val="0082490B"/>
    <w:rsid w:val="00824C40"/>
    <w:rsid w:val="00824C74"/>
    <w:rsid w:val="00824F2D"/>
    <w:rsid w:val="00825553"/>
    <w:rsid w:val="008259F0"/>
    <w:rsid w:val="00825CFF"/>
    <w:rsid w:val="00826422"/>
    <w:rsid w:val="008264A2"/>
    <w:rsid w:val="00826808"/>
    <w:rsid w:val="008268C0"/>
    <w:rsid w:val="00827924"/>
    <w:rsid w:val="00827A06"/>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432"/>
    <w:rsid w:val="00841748"/>
    <w:rsid w:val="0084199A"/>
    <w:rsid w:val="00841A25"/>
    <w:rsid w:val="0084201C"/>
    <w:rsid w:val="0084236C"/>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680"/>
    <w:rsid w:val="0085178D"/>
    <w:rsid w:val="00851BDD"/>
    <w:rsid w:val="00851D25"/>
    <w:rsid w:val="008520C7"/>
    <w:rsid w:val="008527CC"/>
    <w:rsid w:val="00852BE1"/>
    <w:rsid w:val="008534E3"/>
    <w:rsid w:val="008535CC"/>
    <w:rsid w:val="00853ABF"/>
    <w:rsid w:val="00853C9F"/>
    <w:rsid w:val="0085403F"/>
    <w:rsid w:val="008541BF"/>
    <w:rsid w:val="00854638"/>
    <w:rsid w:val="00854CED"/>
    <w:rsid w:val="00855F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40DE"/>
    <w:rsid w:val="00864D8D"/>
    <w:rsid w:val="008659DE"/>
    <w:rsid w:val="00866D1F"/>
    <w:rsid w:val="008673E8"/>
    <w:rsid w:val="00867C85"/>
    <w:rsid w:val="00867D3A"/>
    <w:rsid w:val="00870478"/>
    <w:rsid w:val="00870DE5"/>
    <w:rsid w:val="00870F6E"/>
    <w:rsid w:val="00871580"/>
    <w:rsid w:val="00872789"/>
    <w:rsid w:val="008728E4"/>
    <w:rsid w:val="00872CC6"/>
    <w:rsid w:val="00873D6D"/>
    <w:rsid w:val="0087420C"/>
    <w:rsid w:val="008757AB"/>
    <w:rsid w:val="008758B3"/>
    <w:rsid w:val="00875FCE"/>
    <w:rsid w:val="0087606C"/>
    <w:rsid w:val="00876254"/>
    <w:rsid w:val="008764CD"/>
    <w:rsid w:val="00876BFA"/>
    <w:rsid w:val="00877330"/>
    <w:rsid w:val="00877482"/>
    <w:rsid w:val="0087766D"/>
    <w:rsid w:val="00880412"/>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6E"/>
    <w:rsid w:val="008A0836"/>
    <w:rsid w:val="008A0A16"/>
    <w:rsid w:val="008A14D3"/>
    <w:rsid w:val="008A1A51"/>
    <w:rsid w:val="008A20D2"/>
    <w:rsid w:val="008A264E"/>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53"/>
    <w:rsid w:val="008B54D1"/>
    <w:rsid w:val="008B5769"/>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1D64"/>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383"/>
    <w:rsid w:val="008E07BD"/>
    <w:rsid w:val="008E0FBA"/>
    <w:rsid w:val="008E1597"/>
    <w:rsid w:val="008E2013"/>
    <w:rsid w:val="008E20C4"/>
    <w:rsid w:val="008E2C35"/>
    <w:rsid w:val="008E2FF8"/>
    <w:rsid w:val="008E30B7"/>
    <w:rsid w:val="008E30E4"/>
    <w:rsid w:val="008E3F9D"/>
    <w:rsid w:val="008E499D"/>
    <w:rsid w:val="008E5A61"/>
    <w:rsid w:val="008E5CA3"/>
    <w:rsid w:val="008E5E46"/>
    <w:rsid w:val="008E6600"/>
    <w:rsid w:val="008E6830"/>
    <w:rsid w:val="008E6E74"/>
    <w:rsid w:val="008E703C"/>
    <w:rsid w:val="008F026D"/>
    <w:rsid w:val="008F0398"/>
    <w:rsid w:val="008F0806"/>
    <w:rsid w:val="008F0F18"/>
    <w:rsid w:val="008F17D7"/>
    <w:rsid w:val="008F17DE"/>
    <w:rsid w:val="008F1AC0"/>
    <w:rsid w:val="008F1C23"/>
    <w:rsid w:val="008F1DF7"/>
    <w:rsid w:val="008F2E57"/>
    <w:rsid w:val="008F31A1"/>
    <w:rsid w:val="008F393A"/>
    <w:rsid w:val="008F3B58"/>
    <w:rsid w:val="008F3F87"/>
    <w:rsid w:val="008F47B7"/>
    <w:rsid w:val="008F772D"/>
    <w:rsid w:val="00900DD4"/>
    <w:rsid w:val="00900F36"/>
    <w:rsid w:val="009011B3"/>
    <w:rsid w:val="00901493"/>
    <w:rsid w:val="009019FD"/>
    <w:rsid w:val="00901A8A"/>
    <w:rsid w:val="00901CAA"/>
    <w:rsid w:val="00901F2F"/>
    <w:rsid w:val="00902118"/>
    <w:rsid w:val="009021C5"/>
    <w:rsid w:val="00902F97"/>
    <w:rsid w:val="009035D7"/>
    <w:rsid w:val="009042A2"/>
    <w:rsid w:val="0090599A"/>
    <w:rsid w:val="00905C61"/>
    <w:rsid w:val="00905E49"/>
    <w:rsid w:val="00905FE2"/>
    <w:rsid w:val="00905FFA"/>
    <w:rsid w:val="00906CF5"/>
    <w:rsid w:val="00907908"/>
    <w:rsid w:val="0090797A"/>
    <w:rsid w:val="00907B8C"/>
    <w:rsid w:val="00907DE3"/>
    <w:rsid w:val="00910201"/>
    <w:rsid w:val="00911633"/>
    <w:rsid w:val="00911A34"/>
    <w:rsid w:val="009125EE"/>
    <w:rsid w:val="00912DE7"/>
    <w:rsid w:val="009134F0"/>
    <w:rsid w:val="00913A01"/>
    <w:rsid w:val="00913D92"/>
    <w:rsid w:val="00914242"/>
    <w:rsid w:val="00914B45"/>
    <w:rsid w:val="00914DD3"/>
    <w:rsid w:val="009156CE"/>
    <w:rsid w:val="00916224"/>
    <w:rsid w:val="0091691E"/>
    <w:rsid w:val="00916D7F"/>
    <w:rsid w:val="00917071"/>
    <w:rsid w:val="009170E2"/>
    <w:rsid w:val="00917186"/>
    <w:rsid w:val="00917B2B"/>
    <w:rsid w:val="00920859"/>
    <w:rsid w:val="00920B23"/>
    <w:rsid w:val="0092135A"/>
    <w:rsid w:val="00921835"/>
    <w:rsid w:val="00921C2D"/>
    <w:rsid w:val="00922192"/>
    <w:rsid w:val="009237EB"/>
    <w:rsid w:val="009238F3"/>
    <w:rsid w:val="0092554E"/>
    <w:rsid w:val="00925BFB"/>
    <w:rsid w:val="009261C8"/>
    <w:rsid w:val="009269FD"/>
    <w:rsid w:val="009273FB"/>
    <w:rsid w:val="00927710"/>
    <w:rsid w:val="00927833"/>
    <w:rsid w:val="00927889"/>
    <w:rsid w:val="00927B3C"/>
    <w:rsid w:val="00927D58"/>
    <w:rsid w:val="0093046D"/>
    <w:rsid w:val="0093046E"/>
    <w:rsid w:val="009304AC"/>
    <w:rsid w:val="00930747"/>
    <w:rsid w:val="00930904"/>
    <w:rsid w:val="0093121B"/>
    <w:rsid w:val="009313F3"/>
    <w:rsid w:val="00931F0A"/>
    <w:rsid w:val="00932277"/>
    <w:rsid w:val="00932637"/>
    <w:rsid w:val="00932787"/>
    <w:rsid w:val="0093318C"/>
    <w:rsid w:val="009350C2"/>
    <w:rsid w:val="00935595"/>
    <w:rsid w:val="009359B0"/>
    <w:rsid w:val="00935BA9"/>
    <w:rsid w:val="00936425"/>
    <w:rsid w:val="00936785"/>
    <w:rsid w:val="00936C30"/>
    <w:rsid w:val="009373A1"/>
    <w:rsid w:val="00937566"/>
    <w:rsid w:val="009376EE"/>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0A6"/>
    <w:rsid w:val="009539EA"/>
    <w:rsid w:val="00953A70"/>
    <w:rsid w:val="00953EBF"/>
    <w:rsid w:val="00953EDD"/>
    <w:rsid w:val="00953F70"/>
    <w:rsid w:val="0095500C"/>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5020"/>
    <w:rsid w:val="009653BE"/>
    <w:rsid w:val="0096581E"/>
    <w:rsid w:val="00965C7D"/>
    <w:rsid w:val="00965F2A"/>
    <w:rsid w:val="00965F97"/>
    <w:rsid w:val="009663E5"/>
    <w:rsid w:val="00966AB3"/>
    <w:rsid w:val="0096712C"/>
    <w:rsid w:val="00967813"/>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415"/>
    <w:rsid w:val="0097561B"/>
    <w:rsid w:val="0098062A"/>
    <w:rsid w:val="009809BE"/>
    <w:rsid w:val="009816C4"/>
    <w:rsid w:val="00982045"/>
    <w:rsid w:val="009820EE"/>
    <w:rsid w:val="00982646"/>
    <w:rsid w:val="00982A74"/>
    <w:rsid w:val="00983371"/>
    <w:rsid w:val="00983CD8"/>
    <w:rsid w:val="00984A65"/>
    <w:rsid w:val="00985455"/>
    <w:rsid w:val="00985829"/>
    <w:rsid w:val="00985D7A"/>
    <w:rsid w:val="00986542"/>
    <w:rsid w:val="0098681B"/>
    <w:rsid w:val="00990481"/>
    <w:rsid w:val="009904FE"/>
    <w:rsid w:val="009918BA"/>
    <w:rsid w:val="00992C0C"/>
    <w:rsid w:val="00992F5C"/>
    <w:rsid w:val="00993BAF"/>
    <w:rsid w:val="00994E83"/>
    <w:rsid w:val="009961C8"/>
    <w:rsid w:val="009962A4"/>
    <w:rsid w:val="00996494"/>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8D5"/>
    <w:rsid w:val="009A5E03"/>
    <w:rsid w:val="009A66C3"/>
    <w:rsid w:val="009A6D07"/>
    <w:rsid w:val="009A6FB7"/>
    <w:rsid w:val="009A7486"/>
    <w:rsid w:val="009B0A40"/>
    <w:rsid w:val="009B1480"/>
    <w:rsid w:val="009B1879"/>
    <w:rsid w:val="009B36AA"/>
    <w:rsid w:val="009B3717"/>
    <w:rsid w:val="009B3A4A"/>
    <w:rsid w:val="009B3B80"/>
    <w:rsid w:val="009B4088"/>
    <w:rsid w:val="009B4DD4"/>
    <w:rsid w:val="009B51A8"/>
    <w:rsid w:val="009B5702"/>
    <w:rsid w:val="009B5EBA"/>
    <w:rsid w:val="009B5F4B"/>
    <w:rsid w:val="009B693F"/>
    <w:rsid w:val="009B6B8C"/>
    <w:rsid w:val="009C0186"/>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1C4F"/>
    <w:rsid w:val="009D2574"/>
    <w:rsid w:val="009D2D69"/>
    <w:rsid w:val="009D3089"/>
    <w:rsid w:val="009D43F6"/>
    <w:rsid w:val="009D45F1"/>
    <w:rsid w:val="009D484A"/>
    <w:rsid w:val="009D5700"/>
    <w:rsid w:val="009D573F"/>
    <w:rsid w:val="009D60E7"/>
    <w:rsid w:val="009D6B03"/>
    <w:rsid w:val="009D6D03"/>
    <w:rsid w:val="009D6F8B"/>
    <w:rsid w:val="009D70A3"/>
    <w:rsid w:val="009D7E0A"/>
    <w:rsid w:val="009D7E13"/>
    <w:rsid w:val="009D7FCD"/>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6DDB"/>
    <w:rsid w:val="009E703B"/>
    <w:rsid w:val="009F0547"/>
    <w:rsid w:val="009F0770"/>
    <w:rsid w:val="009F1731"/>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48B8"/>
    <w:rsid w:val="00A04F77"/>
    <w:rsid w:val="00A061E2"/>
    <w:rsid w:val="00A06332"/>
    <w:rsid w:val="00A06CA5"/>
    <w:rsid w:val="00A06D96"/>
    <w:rsid w:val="00A06DEB"/>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0C4"/>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BC8"/>
    <w:rsid w:val="00A3492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0851"/>
    <w:rsid w:val="00A5109B"/>
    <w:rsid w:val="00A51F4D"/>
    <w:rsid w:val="00A521C3"/>
    <w:rsid w:val="00A524AA"/>
    <w:rsid w:val="00A53326"/>
    <w:rsid w:val="00A5408B"/>
    <w:rsid w:val="00A547FF"/>
    <w:rsid w:val="00A54A9D"/>
    <w:rsid w:val="00A5506B"/>
    <w:rsid w:val="00A56E21"/>
    <w:rsid w:val="00A573CE"/>
    <w:rsid w:val="00A575D3"/>
    <w:rsid w:val="00A57730"/>
    <w:rsid w:val="00A579E6"/>
    <w:rsid w:val="00A6031F"/>
    <w:rsid w:val="00A609A5"/>
    <w:rsid w:val="00A60EC2"/>
    <w:rsid w:val="00A610A4"/>
    <w:rsid w:val="00A61205"/>
    <w:rsid w:val="00A61AA3"/>
    <w:rsid w:val="00A61B18"/>
    <w:rsid w:val="00A6252A"/>
    <w:rsid w:val="00A632AC"/>
    <w:rsid w:val="00A63A08"/>
    <w:rsid w:val="00A63AF9"/>
    <w:rsid w:val="00A64497"/>
    <w:rsid w:val="00A6489B"/>
    <w:rsid w:val="00A64C11"/>
    <w:rsid w:val="00A65268"/>
    <w:rsid w:val="00A655B3"/>
    <w:rsid w:val="00A65DF5"/>
    <w:rsid w:val="00A66057"/>
    <w:rsid w:val="00A66188"/>
    <w:rsid w:val="00A666BF"/>
    <w:rsid w:val="00A6736D"/>
    <w:rsid w:val="00A679C7"/>
    <w:rsid w:val="00A7006B"/>
    <w:rsid w:val="00A706C5"/>
    <w:rsid w:val="00A7078A"/>
    <w:rsid w:val="00A7160C"/>
    <w:rsid w:val="00A71917"/>
    <w:rsid w:val="00A71B44"/>
    <w:rsid w:val="00A71CC2"/>
    <w:rsid w:val="00A71E6F"/>
    <w:rsid w:val="00A71EBF"/>
    <w:rsid w:val="00A726A5"/>
    <w:rsid w:val="00A72968"/>
    <w:rsid w:val="00A72E50"/>
    <w:rsid w:val="00A73091"/>
    <w:rsid w:val="00A733C6"/>
    <w:rsid w:val="00A73895"/>
    <w:rsid w:val="00A73A7C"/>
    <w:rsid w:val="00A73F34"/>
    <w:rsid w:val="00A7505B"/>
    <w:rsid w:val="00A750A5"/>
    <w:rsid w:val="00A76839"/>
    <w:rsid w:val="00A76F3A"/>
    <w:rsid w:val="00A7766D"/>
    <w:rsid w:val="00A801B5"/>
    <w:rsid w:val="00A80CD4"/>
    <w:rsid w:val="00A80D03"/>
    <w:rsid w:val="00A8115C"/>
    <w:rsid w:val="00A81D1A"/>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9D"/>
    <w:rsid w:val="00A939B7"/>
    <w:rsid w:val="00A93C5B"/>
    <w:rsid w:val="00A93E95"/>
    <w:rsid w:val="00A957FB"/>
    <w:rsid w:val="00A95841"/>
    <w:rsid w:val="00A9594A"/>
    <w:rsid w:val="00A9598F"/>
    <w:rsid w:val="00A9628F"/>
    <w:rsid w:val="00A9631E"/>
    <w:rsid w:val="00A969AB"/>
    <w:rsid w:val="00A96CFB"/>
    <w:rsid w:val="00A96D57"/>
    <w:rsid w:val="00A97DE9"/>
    <w:rsid w:val="00AA0869"/>
    <w:rsid w:val="00AA0994"/>
    <w:rsid w:val="00AA11D6"/>
    <w:rsid w:val="00AA14DF"/>
    <w:rsid w:val="00AA16C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5D5"/>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2D6B"/>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12"/>
    <w:rsid w:val="00B16B95"/>
    <w:rsid w:val="00B1728A"/>
    <w:rsid w:val="00B17786"/>
    <w:rsid w:val="00B17A25"/>
    <w:rsid w:val="00B17C93"/>
    <w:rsid w:val="00B20AAC"/>
    <w:rsid w:val="00B20D9D"/>
    <w:rsid w:val="00B21630"/>
    <w:rsid w:val="00B21DE9"/>
    <w:rsid w:val="00B223A3"/>
    <w:rsid w:val="00B227E4"/>
    <w:rsid w:val="00B22B1D"/>
    <w:rsid w:val="00B23ED0"/>
    <w:rsid w:val="00B24930"/>
    <w:rsid w:val="00B24D3E"/>
    <w:rsid w:val="00B25D6F"/>
    <w:rsid w:val="00B2601A"/>
    <w:rsid w:val="00B260B6"/>
    <w:rsid w:val="00B2620A"/>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1FA9"/>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154D"/>
    <w:rsid w:val="00B721CE"/>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856"/>
    <w:rsid w:val="00B82979"/>
    <w:rsid w:val="00B829BB"/>
    <w:rsid w:val="00B82FE3"/>
    <w:rsid w:val="00B8310B"/>
    <w:rsid w:val="00B839C4"/>
    <w:rsid w:val="00B83A38"/>
    <w:rsid w:val="00B83F29"/>
    <w:rsid w:val="00B845CB"/>
    <w:rsid w:val="00B85A98"/>
    <w:rsid w:val="00B8601F"/>
    <w:rsid w:val="00B86046"/>
    <w:rsid w:val="00B872FC"/>
    <w:rsid w:val="00B90503"/>
    <w:rsid w:val="00B90686"/>
    <w:rsid w:val="00B90A20"/>
    <w:rsid w:val="00B90DC1"/>
    <w:rsid w:val="00B914A6"/>
    <w:rsid w:val="00B915F8"/>
    <w:rsid w:val="00B91883"/>
    <w:rsid w:val="00B919C6"/>
    <w:rsid w:val="00B92783"/>
    <w:rsid w:val="00B92B53"/>
    <w:rsid w:val="00B92C3B"/>
    <w:rsid w:val="00B93CB8"/>
    <w:rsid w:val="00B93FC9"/>
    <w:rsid w:val="00B94460"/>
    <w:rsid w:val="00B94C88"/>
    <w:rsid w:val="00B952AB"/>
    <w:rsid w:val="00B954EA"/>
    <w:rsid w:val="00B95782"/>
    <w:rsid w:val="00B95F8F"/>
    <w:rsid w:val="00B96CD6"/>
    <w:rsid w:val="00B96E9E"/>
    <w:rsid w:val="00B9756C"/>
    <w:rsid w:val="00B9772C"/>
    <w:rsid w:val="00B97AB1"/>
    <w:rsid w:val="00B97CDE"/>
    <w:rsid w:val="00BA0958"/>
    <w:rsid w:val="00BA0C2B"/>
    <w:rsid w:val="00BA19E0"/>
    <w:rsid w:val="00BA29C2"/>
    <w:rsid w:val="00BA3436"/>
    <w:rsid w:val="00BA3891"/>
    <w:rsid w:val="00BA3979"/>
    <w:rsid w:val="00BA3B4F"/>
    <w:rsid w:val="00BA45F1"/>
    <w:rsid w:val="00BA481D"/>
    <w:rsid w:val="00BA4B0E"/>
    <w:rsid w:val="00BA4BE9"/>
    <w:rsid w:val="00BA57B8"/>
    <w:rsid w:val="00BA5AAF"/>
    <w:rsid w:val="00BA6046"/>
    <w:rsid w:val="00BA6625"/>
    <w:rsid w:val="00BA79C6"/>
    <w:rsid w:val="00BA7A53"/>
    <w:rsid w:val="00BB029C"/>
    <w:rsid w:val="00BB0730"/>
    <w:rsid w:val="00BB097F"/>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16F2"/>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0E96"/>
    <w:rsid w:val="00BD1210"/>
    <w:rsid w:val="00BD1C10"/>
    <w:rsid w:val="00BD3491"/>
    <w:rsid w:val="00BD35C4"/>
    <w:rsid w:val="00BD4088"/>
    <w:rsid w:val="00BD4700"/>
    <w:rsid w:val="00BD4E46"/>
    <w:rsid w:val="00BD557C"/>
    <w:rsid w:val="00BD5B78"/>
    <w:rsid w:val="00BD5C37"/>
    <w:rsid w:val="00BD6961"/>
    <w:rsid w:val="00BD6AA8"/>
    <w:rsid w:val="00BD6CDB"/>
    <w:rsid w:val="00BD7B84"/>
    <w:rsid w:val="00BD7E05"/>
    <w:rsid w:val="00BD7F0C"/>
    <w:rsid w:val="00BE0374"/>
    <w:rsid w:val="00BE03A4"/>
    <w:rsid w:val="00BE043C"/>
    <w:rsid w:val="00BE1209"/>
    <w:rsid w:val="00BE2A0F"/>
    <w:rsid w:val="00BE2B30"/>
    <w:rsid w:val="00BE2B6F"/>
    <w:rsid w:val="00BE2D3A"/>
    <w:rsid w:val="00BE3793"/>
    <w:rsid w:val="00BE391D"/>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C9"/>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4BD2"/>
    <w:rsid w:val="00C051CE"/>
    <w:rsid w:val="00C054D1"/>
    <w:rsid w:val="00C0588B"/>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73F0"/>
    <w:rsid w:val="00C174ED"/>
    <w:rsid w:val="00C17F40"/>
    <w:rsid w:val="00C20B68"/>
    <w:rsid w:val="00C20E25"/>
    <w:rsid w:val="00C21B1A"/>
    <w:rsid w:val="00C21CA1"/>
    <w:rsid w:val="00C21D1C"/>
    <w:rsid w:val="00C228FE"/>
    <w:rsid w:val="00C22D7A"/>
    <w:rsid w:val="00C23D1B"/>
    <w:rsid w:val="00C246B7"/>
    <w:rsid w:val="00C2477A"/>
    <w:rsid w:val="00C25180"/>
    <w:rsid w:val="00C2551C"/>
    <w:rsid w:val="00C257D7"/>
    <w:rsid w:val="00C25A24"/>
    <w:rsid w:val="00C26711"/>
    <w:rsid w:val="00C267A3"/>
    <w:rsid w:val="00C26C91"/>
    <w:rsid w:val="00C26F8D"/>
    <w:rsid w:val="00C274F9"/>
    <w:rsid w:val="00C2760B"/>
    <w:rsid w:val="00C307ED"/>
    <w:rsid w:val="00C30B80"/>
    <w:rsid w:val="00C30CAD"/>
    <w:rsid w:val="00C326D5"/>
    <w:rsid w:val="00C32CB9"/>
    <w:rsid w:val="00C32EE2"/>
    <w:rsid w:val="00C3372F"/>
    <w:rsid w:val="00C33A92"/>
    <w:rsid w:val="00C33B8F"/>
    <w:rsid w:val="00C33E1B"/>
    <w:rsid w:val="00C3438A"/>
    <w:rsid w:val="00C347F1"/>
    <w:rsid w:val="00C3521C"/>
    <w:rsid w:val="00C35674"/>
    <w:rsid w:val="00C35970"/>
    <w:rsid w:val="00C35FAF"/>
    <w:rsid w:val="00C3625B"/>
    <w:rsid w:val="00C367AF"/>
    <w:rsid w:val="00C37375"/>
    <w:rsid w:val="00C37543"/>
    <w:rsid w:val="00C37649"/>
    <w:rsid w:val="00C37896"/>
    <w:rsid w:val="00C37EFB"/>
    <w:rsid w:val="00C37FAC"/>
    <w:rsid w:val="00C40750"/>
    <w:rsid w:val="00C4082C"/>
    <w:rsid w:val="00C41811"/>
    <w:rsid w:val="00C41D83"/>
    <w:rsid w:val="00C4344C"/>
    <w:rsid w:val="00C4441C"/>
    <w:rsid w:val="00C45F1E"/>
    <w:rsid w:val="00C46295"/>
    <w:rsid w:val="00C46544"/>
    <w:rsid w:val="00C46DF4"/>
    <w:rsid w:val="00C47447"/>
    <w:rsid w:val="00C47492"/>
    <w:rsid w:val="00C47D51"/>
    <w:rsid w:val="00C502F5"/>
    <w:rsid w:val="00C50390"/>
    <w:rsid w:val="00C50B65"/>
    <w:rsid w:val="00C510FB"/>
    <w:rsid w:val="00C51836"/>
    <w:rsid w:val="00C5229E"/>
    <w:rsid w:val="00C524B4"/>
    <w:rsid w:val="00C5273A"/>
    <w:rsid w:val="00C52EEE"/>
    <w:rsid w:val="00C537D2"/>
    <w:rsid w:val="00C5387C"/>
    <w:rsid w:val="00C53FAA"/>
    <w:rsid w:val="00C54352"/>
    <w:rsid w:val="00C54ECA"/>
    <w:rsid w:val="00C550D1"/>
    <w:rsid w:val="00C55530"/>
    <w:rsid w:val="00C556F3"/>
    <w:rsid w:val="00C55971"/>
    <w:rsid w:val="00C55985"/>
    <w:rsid w:val="00C5619F"/>
    <w:rsid w:val="00C56391"/>
    <w:rsid w:val="00C566AA"/>
    <w:rsid w:val="00C57166"/>
    <w:rsid w:val="00C5733C"/>
    <w:rsid w:val="00C5775F"/>
    <w:rsid w:val="00C57897"/>
    <w:rsid w:val="00C60006"/>
    <w:rsid w:val="00C61054"/>
    <w:rsid w:val="00C61058"/>
    <w:rsid w:val="00C610BC"/>
    <w:rsid w:val="00C61380"/>
    <w:rsid w:val="00C615EE"/>
    <w:rsid w:val="00C61C81"/>
    <w:rsid w:val="00C61D3A"/>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70E28"/>
    <w:rsid w:val="00C718C2"/>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49CC"/>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75A"/>
    <w:rsid w:val="00CB2823"/>
    <w:rsid w:val="00CB2F96"/>
    <w:rsid w:val="00CB3243"/>
    <w:rsid w:val="00CB4648"/>
    <w:rsid w:val="00CB4669"/>
    <w:rsid w:val="00CB49DC"/>
    <w:rsid w:val="00CB5380"/>
    <w:rsid w:val="00CB567B"/>
    <w:rsid w:val="00CB56FB"/>
    <w:rsid w:val="00CB6319"/>
    <w:rsid w:val="00CB7EF9"/>
    <w:rsid w:val="00CC09EF"/>
    <w:rsid w:val="00CC0D5C"/>
    <w:rsid w:val="00CC1380"/>
    <w:rsid w:val="00CC1B51"/>
    <w:rsid w:val="00CC239F"/>
    <w:rsid w:val="00CC2A13"/>
    <w:rsid w:val="00CC2A6B"/>
    <w:rsid w:val="00CC2C01"/>
    <w:rsid w:val="00CC2DB0"/>
    <w:rsid w:val="00CC3FDE"/>
    <w:rsid w:val="00CC400D"/>
    <w:rsid w:val="00CC48DA"/>
    <w:rsid w:val="00CC4AC6"/>
    <w:rsid w:val="00CC4EDB"/>
    <w:rsid w:val="00CC4F59"/>
    <w:rsid w:val="00CC53DF"/>
    <w:rsid w:val="00CC579C"/>
    <w:rsid w:val="00CC5EAF"/>
    <w:rsid w:val="00CC6A12"/>
    <w:rsid w:val="00CC7758"/>
    <w:rsid w:val="00CC788D"/>
    <w:rsid w:val="00CC7E15"/>
    <w:rsid w:val="00CC7F84"/>
    <w:rsid w:val="00CD0730"/>
    <w:rsid w:val="00CD170F"/>
    <w:rsid w:val="00CD1E1A"/>
    <w:rsid w:val="00CD1F03"/>
    <w:rsid w:val="00CD2292"/>
    <w:rsid w:val="00CD249A"/>
    <w:rsid w:val="00CD27D5"/>
    <w:rsid w:val="00CD2D5D"/>
    <w:rsid w:val="00CD3168"/>
    <w:rsid w:val="00CD376B"/>
    <w:rsid w:val="00CD3906"/>
    <w:rsid w:val="00CD3CC6"/>
    <w:rsid w:val="00CD3E93"/>
    <w:rsid w:val="00CD3FB4"/>
    <w:rsid w:val="00CD4169"/>
    <w:rsid w:val="00CD4A6F"/>
    <w:rsid w:val="00CD4B2E"/>
    <w:rsid w:val="00CD521F"/>
    <w:rsid w:val="00CD5C1C"/>
    <w:rsid w:val="00CD6157"/>
    <w:rsid w:val="00CD61FC"/>
    <w:rsid w:val="00CD6843"/>
    <w:rsid w:val="00CE05E2"/>
    <w:rsid w:val="00CE0A1F"/>
    <w:rsid w:val="00CE17E6"/>
    <w:rsid w:val="00CE2276"/>
    <w:rsid w:val="00CE23DA"/>
    <w:rsid w:val="00CE23E2"/>
    <w:rsid w:val="00CE2711"/>
    <w:rsid w:val="00CE280E"/>
    <w:rsid w:val="00CE4068"/>
    <w:rsid w:val="00CE4704"/>
    <w:rsid w:val="00CE4BF2"/>
    <w:rsid w:val="00CE4F1D"/>
    <w:rsid w:val="00CE5046"/>
    <w:rsid w:val="00CE544F"/>
    <w:rsid w:val="00CE55BD"/>
    <w:rsid w:val="00CE58BF"/>
    <w:rsid w:val="00CE595C"/>
    <w:rsid w:val="00CE6E57"/>
    <w:rsid w:val="00CE73F1"/>
    <w:rsid w:val="00CE780E"/>
    <w:rsid w:val="00CE7CB2"/>
    <w:rsid w:val="00CE7DDB"/>
    <w:rsid w:val="00CF054C"/>
    <w:rsid w:val="00CF0F8A"/>
    <w:rsid w:val="00CF155A"/>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B0F"/>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6ED"/>
    <w:rsid w:val="00D05AB7"/>
    <w:rsid w:val="00D07638"/>
    <w:rsid w:val="00D07740"/>
    <w:rsid w:val="00D078B5"/>
    <w:rsid w:val="00D079DC"/>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0E06"/>
    <w:rsid w:val="00D3113A"/>
    <w:rsid w:val="00D31546"/>
    <w:rsid w:val="00D317C7"/>
    <w:rsid w:val="00D31E0D"/>
    <w:rsid w:val="00D322FB"/>
    <w:rsid w:val="00D322FF"/>
    <w:rsid w:val="00D334FC"/>
    <w:rsid w:val="00D33A12"/>
    <w:rsid w:val="00D33A50"/>
    <w:rsid w:val="00D33FC0"/>
    <w:rsid w:val="00D34164"/>
    <w:rsid w:val="00D34CA0"/>
    <w:rsid w:val="00D351BD"/>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C01"/>
    <w:rsid w:val="00D44CB0"/>
    <w:rsid w:val="00D44DBA"/>
    <w:rsid w:val="00D45972"/>
    <w:rsid w:val="00D459D1"/>
    <w:rsid w:val="00D462AA"/>
    <w:rsid w:val="00D462FD"/>
    <w:rsid w:val="00D46FEE"/>
    <w:rsid w:val="00D472C1"/>
    <w:rsid w:val="00D47AF2"/>
    <w:rsid w:val="00D50704"/>
    <w:rsid w:val="00D514B0"/>
    <w:rsid w:val="00D51FF8"/>
    <w:rsid w:val="00D526F6"/>
    <w:rsid w:val="00D52927"/>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15FC"/>
    <w:rsid w:val="00D91A2D"/>
    <w:rsid w:val="00D91C8A"/>
    <w:rsid w:val="00D92C95"/>
    <w:rsid w:val="00D9334E"/>
    <w:rsid w:val="00D9347F"/>
    <w:rsid w:val="00D9357E"/>
    <w:rsid w:val="00D940F0"/>
    <w:rsid w:val="00D9527C"/>
    <w:rsid w:val="00D95784"/>
    <w:rsid w:val="00D95BB2"/>
    <w:rsid w:val="00D95CDD"/>
    <w:rsid w:val="00D95F03"/>
    <w:rsid w:val="00D9638A"/>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145"/>
    <w:rsid w:val="00DA42A4"/>
    <w:rsid w:val="00DA47C2"/>
    <w:rsid w:val="00DA49EB"/>
    <w:rsid w:val="00DA4C1E"/>
    <w:rsid w:val="00DA4ED7"/>
    <w:rsid w:val="00DA5433"/>
    <w:rsid w:val="00DA594B"/>
    <w:rsid w:val="00DA5C65"/>
    <w:rsid w:val="00DA5E17"/>
    <w:rsid w:val="00DA5F86"/>
    <w:rsid w:val="00DA6A35"/>
    <w:rsid w:val="00DA6AD4"/>
    <w:rsid w:val="00DA6BA6"/>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62BD"/>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5FD4"/>
    <w:rsid w:val="00DD6310"/>
    <w:rsid w:val="00DD6606"/>
    <w:rsid w:val="00DD766C"/>
    <w:rsid w:val="00DD7865"/>
    <w:rsid w:val="00DD78A1"/>
    <w:rsid w:val="00DD7CFF"/>
    <w:rsid w:val="00DE0338"/>
    <w:rsid w:val="00DE049B"/>
    <w:rsid w:val="00DE09B0"/>
    <w:rsid w:val="00DE101C"/>
    <w:rsid w:val="00DE1388"/>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2D77"/>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754"/>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2E1"/>
    <w:rsid w:val="00E40314"/>
    <w:rsid w:val="00E404D7"/>
    <w:rsid w:val="00E41386"/>
    <w:rsid w:val="00E41A29"/>
    <w:rsid w:val="00E41F4E"/>
    <w:rsid w:val="00E420ED"/>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EA3"/>
    <w:rsid w:val="00E57F50"/>
    <w:rsid w:val="00E618C7"/>
    <w:rsid w:val="00E61FAC"/>
    <w:rsid w:val="00E62817"/>
    <w:rsid w:val="00E62DF5"/>
    <w:rsid w:val="00E62FE8"/>
    <w:rsid w:val="00E63A9B"/>
    <w:rsid w:val="00E63D67"/>
    <w:rsid w:val="00E65A59"/>
    <w:rsid w:val="00E65E40"/>
    <w:rsid w:val="00E663AE"/>
    <w:rsid w:val="00E66F6E"/>
    <w:rsid w:val="00E67755"/>
    <w:rsid w:val="00E7044A"/>
    <w:rsid w:val="00E7168E"/>
    <w:rsid w:val="00E71B7E"/>
    <w:rsid w:val="00E72AB8"/>
    <w:rsid w:val="00E72BC8"/>
    <w:rsid w:val="00E72F66"/>
    <w:rsid w:val="00E72FB1"/>
    <w:rsid w:val="00E7309D"/>
    <w:rsid w:val="00E733FD"/>
    <w:rsid w:val="00E73638"/>
    <w:rsid w:val="00E73780"/>
    <w:rsid w:val="00E738DF"/>
    <w:rsid w:val="00E73F1C"/>
    <w:rsid w:val="00E743C4"/>
    <w:rsid w:val="00E74BDB"/>
    <w:rsid w:val="00E76161"/>
    <w:rsid w:val="00E7697D"/>
    <w:rsid w:val="00E76B7B"/>
    <w:rsid w:val="00E76F66"/>
    <w:rsid w:val="00E7754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3229"/>
    <w:rsid w:val="00E93784"/>
    <w:rsid w:val="00E941F0"/>
    <w:rsid w:val="00E94E3C"/>
    <w:rsid w:val="00E94FAE"/>
    <w:rsid w:val="00E95648"/>
    <w:rsid w:val="00E95843"/>
    <w:rsid w:val="00E9642A"/>
    <w:rsid w:val="00E965C8"/>
    <w:rsid w:val="00E9661B"/>
    <w:rsid w:val="00E97E71"/>
    <w:rsid w:val="00EA009D"/>
    <w:rsid w:val="00EA08F0"/>
    <w:rsid w:val="00EA11E9"/>
    <w:rsid w:val="00EA1840"/>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D89"/>
    <w:rsid w:val="00EC6141"/>
    <w:rsid w:val="00EC61DB"/>
    <w:rsid w:val="00EC6E23"/>
    <w:rsid w:val="00EC6FA0"/>
    <w:rsid w:val="00EC7DC4"/>
    <w:rsid w:val="00ED002E"/>
    <w:rsid w:val="00ED0268"/>
    <w:rsid w:val="00ED0513"/>
    <w:rsid w:val="00ED08C3"/>
    <w:rsid w:val="00ED0B7A"/>
    <w:rsid w:val="00ED0CDE"/>
    <w:rsid w:val="00ED26D5"/>
    <w:rsid w:val="00ED270D"/>
    <w:rsid w:val="00ED2E92"/>
    <w:rsid w:val="00ED3267"/>
    <w:rsid w:val="00ED3364"/>
    <w:rsid w:val="00ED390E"/>
    <w:rsid w:val="00ED39F7"/>
    <w:rsid w:val="00ED3C32"/>
    <w:rsid w:val="00ED3EDE"/>
    <w:rsid w:val="00ED48DF"/>
    <w:rsid w:val="00ED5DA5"/>
    <w:rsid w:val="00ED5E25"/>
    <w:rsid w:val="00ED63D8"/>
    <w:rsid w:val="00ED6EDE"/>
    <w:rsid w:val="00ED6EE2"/>
    <w:rsid w:val="00ED7474"/>
    <w:rsid w:val="00ED7721"/>
    <w:rsid w:val="00ED7C29"/>
    <w:rsid w:val="00ED7D24"/>
    <w:rsid w:val="00EE0FD6"/>
    <w:rsid w:val="00EE1935"/>
    <w:rsid w:val="00EE1D88"/>
    <w:rsid w:val="00EE20AA"/>
    <w:rsid w:val="00EE215F"/>
    <w:rsid w:val="00EE2357"/>
    <w:rsid w:val="00EE23BC"/>
    <w:rsid w:val="00EE2466"/>
    <w:rsid w:val="00EE253E"/>
    <w:rsid w:val="00EE33FD"/>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136E"/>
    <w:rsid w:val="00EF1CD4"/>
    <w:rsid w:val="00EF1CDE"/>
    <w:rsid w:val="00EF228A"/>
    <w:rsid w:val="00EF329C"/>
    <w:rsid w:val="00EF3E46"/>
    <w:rsid w:val="00EF428A"/>
    <w:rsid w:val="00EF43FE"/>
    <w:rsid w:val="00EF4BB9"/>
    <w:rsid w:val="00EF4E25"/>
    <w:rsid w:val="00EF52F0"/>
    <w:rsid w:val="00EF563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9E9"/>
    <w:rsid w:val="00F05175"/>
    <w:rsid w:val="00F0530E"/>
    <w:rsid w:val="00F05730"/>
    <w:rsid w:val="00F058F5"/>
    <w:rsid w:val="00F05B6A"/>
    <w:rsid w:val="00F05F54"/>
    <w:rsid w:val="00F06896"/>
    <w:rsid w:val="00F07518"/>
    <w:rsid w:val="00F10183"/>
    <w:rsid w:val="00F1024C"/>
    <w:rsid w:val="00F10B63"/>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692A"/>
    <w:rsid w:val="00F2779F"/>
    <w:rsid w:val="00F27D98"/>
    <w:rsid w:val="00F27E74"/>
    <w:rsid w:val="00F301CB"/>
    <w:rsid w:val="00F304D0"/>
    <w:rsid w:val="00F306AC"/>
    <w:rsid w:val="00F30CF6"/>
    <w:rsid w:val="00F30FAD"/>
    <w:rsid w:val="00F3126E"/>
    <w:rsid w:val="00F31CB4"/>
    <w:rsid w:val="00F324DA"/>
    <w:rsid w:val="00F325D8"/>
    <w:rsid w:val="00F3272D"/>
    <w:rsid w:val="00F328C7"/>
    <w:rsid w:val="00F32FC6"/>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6D5"/>
    <w:rsid w:val="00F52E3D"/>
    <w:rsid w:val="00F52FDB"/>
    <w:rsid w:val="00F53423"/>
    <w:rsid w:val="00F537CF"/>
    <w:rsid w:val="00F5382D"/>
    <w:rsid w:val="00F53940"/>
    <w:rsid w:val="00F539C3"/>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4B6C"/>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891"/>
    <w:rsid w:val="00F74DFB"/>
    <w:rsid w:val="00F75CBA"/>
    <w:rsid w:val="00F76F58"/>
    <w:rsid w:val="00F7763C"/>
    <w:rsid w:val="00F7768A"/>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1A70"/>
    <w:rsid w:val="00F928AB"/>
    <w:rsid w:val="00F93413"/>
    <w:rsid w:val="00F93AC1"/>
    <w:rsid w:val="00F945B5"/>
    <w:rsid w:val="00F94E1F"/>
    <w:rsid w:val="00F94E4E"/>
    <w:rsid w:val="00F95506"/>
    <w:rsid w:val="00F956B6"/>
    <w:rsid w:val="00F95B81"/>
    <w:rsid w:val="00F963D5"/>
    <w:rsid w:val="00F966F5"/>
    <w:rsid w:val="00F96E68"/>
    <w:rsid w:val="00F96FF6"/>
    <w:rsid w:val="00F97275"/>
    <w:rsid w:val="00F977B6"/>
    <w:rsid w:val="00F97BB3"/>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474"/>
    <w:rsid w:val="00FB0A58"/>
    <w:rsid w:val="00FB0E88"/>
    <w:rsid w:val="00FB119F"/>
    <w:rsid w:val="00FB2C23"/>
    <w:rsid w:val="00FB2C30"/>
    <w:rsid w:val="00FB2DAB"/>
    <w:rsid w:val="00FB30AE"/>
    <w:rsid w:val="00FB46A8"/>
    <w:rsid w:val="00FB6A50"/>
    <w:rsid w:val="00FB6BD1"/>
    <w:rsid w:val="00FB6D8F"/>
    <w:rsid w:val="00FB7605"/>
    <w:rsid w:val="00FC003F"/>
    <w:rsid w:val="00FC0060"/>
    <w:rsid w:val="00FC0079"/>
    <w:rsid w:val="00FC06BC"/>
    <w:rsid w:val="00FC0A76"/>
    <w:rsid w:val="00FC1089"/>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4CF"/>
    <w:rsid w:val="00FD26C9"/>
    <w:rsid w:val="00FD2AB2"/>
    <w:rsid w:val="00FD327A"/>
    <w:rsid w:val="00FD3281"/>
    <w:rsid w:val="00FD331A"/>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8D3"/>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260"/>
    <w:rsid w:val="00FF336C"/>
    <w:rsid w:val="00FF3DCD"/>
    <w:rsid w:val="00FF4164"/>
    <w:rsid w:val="00FF46F3"/>
    <w:rsid w:val="00FF4885"/>
    <w:rsid w:val="00FF4D5F"/>
    <w:rsid w:val="00FF59F6"/>
    <w:rsid w:val="00FF68B1"/>
    <w:rsid w:val="00FF6B4E"/>
    <w:rsid w:val="00FF6C04"/>
    <w:rsid w:val="00FF6CB7"/>
    <w:rsid w:val="00FF6FE6"/>
    <w:rsid w:val="00FF75EF"/>
    <w:rsid w:val="00FF7B68"/>
    <w:rsid w:val="00FF7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4E94"/>
  <w15:docId w15:val="{A6BE47AB-0EF3-4638-81CD-BCB9E369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B275A"/>
    <w:pPr>
      <w:spacing w:after="0" w:line="240" w:lineRule="auto"/>
    </w:pPr>
  </w:style>
  <w:style w:type="character" w:customStyle="1" w:styleId="NoSpacingChar">
    <w:name w:val="No Spacing Char"/>
    <w:basedOn w:val="DefaultParagraphFont"/>
    <w:link w:val="NoSpacing"/>
    <w:uiPriority w:val="1"/>
    <w:rsid w:val="00CB275A"/>
  </w:style>
  <w:style w:type="paragraph" w:styleId="Subtitle">
    <w:name w:val="Subtitle"/>
    <w:basedOn w:val="Normal"/>
    <w:next w:val="Normal"/>
    <w:link w:val="SubtitleChar"/>
    <w:uiPriority w:val="11"/>
    <w:qFormat/>
    <w:rsid w:val="007B3FB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B3FB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png"/><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4664</TotalTime>
  <Pages>8</Pages>
  <Words>1824</Words>
  <Characters>10401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202</cp:revision>
  <dcterms:created xsi:type="dcterms:W3CDTF">2014-05-11T05:19:00Z</dcterms:created>
  <dcterms:modified xsi:type="dcterms:W3CDTF">2025-12-27T19:55:00Z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